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616" w:lineRule="exact"/>
        <w:ind w:left="4680" w:right="0" w:firstLine="0"/>
        <w:jc w:val="left"/>
        <w:rPr>
          <w:sz w:val="54"/>
        </w:rPr>
      </w:pPr>
      <w:r>
        <w:rPr>
          <w:sz w:val="54"/>
        </w:rPr>
        <w:t>施工现场临建设施验收表</w:t>
      </w:r>
    </w:p>
    <w:p>
      <w:pPr>
        <w:pStyle w:val="2"/>
        <w:spacing w:before="7"/>
        <w:rPr>
          <w:sz w:val="44"/>
        </w:rPr>
      </w:pPr>
    </w:p>
    <w:p>
      <w:pPr>
        <w:pStyle w:val="2"/>
        <w:spacing w:before="1"/>
        <w:ind w:left="9820"/>
      </w:pPr>
      <w:r>
        <w:t>验收日期：</w:t>
      </w:r>
    </w:p>
    <w:p>
      <w:pPr>
        <w:pStyle w:val="2"/>
        <w:spacing w:before="10"/>
        <w:rPr>
          <w:sz w:val="32"/>
        </w:rPr>
      </w:pPr>
    </w:p>
    <w:p>
      <w:pPr>
        <w:pStyle w:val="2"/>
        <w:tabs>
          <w:tab w:val="left" w:pos="1559"/>
          <w:tab w:val="left" w:pos="2319"/>
          <w:tab w:val="left" w:pos="6259"/>
          <w:tab w:val="left" w:pos="7019"/>
          <w:tab w:val="left" w:pos="7799"/>
          <w:tab w:val="left" w:pos="8559"/>
          <w:tab w:val="left" w:pos="13279"/>
        </w:tabs>
        <w:spacing w:after="57" w:line="295" w:lineRule="auto"/>
        <w:ind w:left="3380" w:right="119" w:hanging="3280"/>
      </w:pPr>
      <w:r>
        <w:t>序号</w:t>
      </w:r>
      <w:r>
        <w:tab/>
      </w:r>
      <w:r>
        <w:t>项</w:t>
      </w:r>
      <w:r>
        <w:tab/>
      </w:r>
      <w:r>
        <w:t>目</w:t>
      </w:r>
      <w:r>
        <w:tab/>
      </w:r>
      <w:r>
        <w:tab/>
      </w:r>
      <w:r>
        <w:t>验</w:t>
      </w:r>
      <w:r>
        <w:tab/>
      </w:r>
      <w:r>
        <w:t>收</w:t>
      </w:r>
      <w:r>
        <w:tab/>
      </w:r>
      <w:r>
        <w:t>要</w:t>
      </w:r>
      <w:r>
        <w:tab/>
      </w:r>
      <w:r>
        <w:t>求</w:t>
      </w:r>
      <w:r>
        <w:rPr>
          <w:rFonts w:hint="eastAsia"/>
          <w:lang w:val="en-US" w:eastAsia="zh-CN"/>
        </w:rPr>
        <w:t xml:space="preserve">                     </w:t>
      </w:r>
      <w:r>
        <w:rPr>
          <w:spacing w:val="-3"/>
        </w:rPr>
        <w:t>验收结</w:t>
      </w:r>
      <w:r>
        <w:rPr>
          <w:rFonts w:hint="eastAsia"/>
          <w:spacing w:val="-3"/>
          <w:lang w:val="en-US" w:eastAsia="zh-CN"/>
        </w:rPr>
        <w:t xml:space="preserve">果  </w:t>
      </w:r>
      <w:r>
        <w:rPr>
          <w:spacing w:val="-3"/>
        </w:rPr>
        <w:t>工地地面应做硬化处理</w:t>
      </w:r>
    </w:p>
    <w:tbl>
      <w:tblPr>
        <w:tblStyle w:val="4"/>
        <w:tblW w:w="11020" w:type="dxa"/>
        <w:tblInd w:w="3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2120"/>
        <w:gridCol w:w="8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2760" w:type="dxa"/>
            <w:gridSpan w:val="2"/>
            <w:vMerge w:val="restart"/>
          </w:tcPr>
          <w:p/>
        </w:tc>
        <w:tc>
          <w:tcPr>
            <w:tcW w:w="8260" w:type="dxa"/>
          </w:tcPr>
          <w:p>
            <w:pPr>
              <w:pStyle w:val="7"/>
              <w:spacing w:line="360" w:lineRule="exact"/>
              <w:rPr>
                <w:sz w:val="36"/>
              </w:rPr>
            </w:pPr>
            <w:r>
              <w:rPr>
                <w:sz w:val="36"/>
              </w:rPr>
              <w:t>道路畅通，</w:t>
            </w:r>
            <w:bookmarkStart w:id="0" w:name="_GoBack"/>
            <w:bookmarkEnd w:id="0"/>
            <w:r>
              <w:rPr>
                <w:sz w:val="36"/>
              </w:rPr>
              <w:t>有排水设施、排水通畅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2760" w:type="dxa"/>
            <w:gridSpan w:val="2"/>
            <w:vMerge w:val="continue"/>
          </w:tcPr>
          <w:p/>
        </w:tc>
        <w:tc>
          <w:tcPr>
            <w:tcW w:w="8260" w:type="dxa"/>
          </w:tcPr>
          <w:p>
            <w:pPr>
              <w:pStyle w:val="7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有防止泥浆、污水、废水外流或堵塞下水道和排水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40" w:type="dxa"/>
          </w:tcPr>
          <w:p>
            <w:pPr>
              <w:pStyle w:val="7"/>
              <w:spacing w:before="71"/>
              <w:ind w:left="50"/>
              <w:rPr>
                <w:rFonts w:ascii="Arial"/>
                <w:sz w:val="36"/>
              </w:rPr>
            </w:pPr>
            <w:r>
              <w:rPr>
                <w:rFonts w:ascii="Arial"/>
                <w:sz w:val="36"/>
              </w:rPr>
              <w:t>1</w:t>
            </w:r>
          </w:p>
        </w:tc>
        <w:tc>
          <w:tcPr>
            <w:tcW w:w="2120" w:type="dxa"/>
          </w:tcPr>
          <w:p>
            <w:pPr>
              <w:pStyle w:val="7"/>
              <w:spacing w:line="460" w:lineRule="exact"/>
              <w:ind w:left="0" w:right="289"/>
              <w:jc w:val="right"/>
              <w:rPr>
                <w:sz w:val="36"/>
              </w:rPr>
            </w:pPr>
            <w:r>
              <w:rPr>
                <w:sz w:val="36"/>
              </w:rPr>
              <w:t>施工场地</w:t>
            </w:r>
          </w:p>
        </w:tc>
        <w:tc>
          <w:tcPr>
            <w:tcW w:w="8260" w:type="dxa"/>
          </w:tcPr>
          <w:p>
            <w:pPr>
              <w:pStyle w:val="7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河道措施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exact"/>
        </w:trPr>
        <w:tc>
          <w:tcPr>
            <w:tcW w:w="640" w:type="dxa"/>
          </w:tcPr>
          <w:p/>
        </w:tc>
        <w:tc>
          <w:tcPr>
            <w:tcW w:w="2120" w:type="dxa"/>
          </w:tcPr>
          <w:p/>
        </w:tc>
        <w:tc>
          <w:tcPr>
            <w:tcW w:w="8260" w:type="dxa"/>
          </w:tcPr>
          <w:p>
            <w:pPr>
              <w:pStyle w:val="7"/>
              <w:spacing w:line="387" w:lineRule="exact"/>
              <w:rPr>
                <w:sz w:val="36"/>
              </w:rPr>
            </w:pPr>
            <w:r>
              <w:rPr>
                <w:sz w:val="36"/>
              </w:rPr>
              <w:t>工地无积水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640" w:type="dxa"/>
          </w:tcPr>
          <w:p/>
        </w:tc>
        <w:tc>
          <w:tcPr>
            <w:tcW w:w="2120" w:type="dxa"/>
          </w:tcPr>
          <w:p/>
        </w:tc>
        <w:tc>
          <w:tcPr>
            <w:tcW w:w="8260" w:type="dxa"/>
          </w:tcPr>
          <w:p>
            <w:pPr>
              <w:pStyle w:val="7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工地应设置吸烟处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640" w:type="dxa"/>
          </w:tcPr>
          <w:p/>
        </w:tc>
        <w:tc>
          <w:tcPr>
            <w:tcW w:w="2120" w:type="dxa"/>
          </w:tcPr>
          <w:p/>
        </w:tc>
        <w:tc>
          <w:tcPr>
            <w:tcW w:w="8260" w:type="dxa"/>
          </w:tcPr>
          <w:p>
            <w:pPr>
              <w:pStyle w:val="7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温暖季节应有绿化布置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640" w:type="dxa"/>
          </w:tcPr>
          <w:p/>
        </w:tc>
        <w:tc>
          <w:tcPr>
            <w:tcW w:w="2120" w:type="dxa"/>
          </w:tcPr>
          <w:p/>
        </w:tc>
        <w:tc>
          <w:tcPr>
            <w:tcW w:w="8260" w:type="dxa"/>
          </w:tcPr>
          <w:p>
            <w:pPr>
              <w:pStyle w:val="7"/>
              <w:spacing w:before="129"/>
              <w:rPr>
                <w:sz w:val="36"/>
              </w:rPr>
            </w:pPr>
            <w:r>
              <w:rPr>
                <w:sz w:val="36"/>
              </w:rPr>
              <w:t>建筑材料、构件、料具应按总平面布局堆放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exact"/>
        </w:trPr>
        <w:tc>
          <w:tcPr>
            <w:tcW w:w="640" w:type="dxa"/>
          </w:tcPr>
          <w:p>
            <w:pPr>
              <w:pStyle w:val="7"/>
              <w:spacing w:before="71"/>
              <w:ind w:left="50"/>
              <w:rPr>
                <w:rFonts w:ascii="Arial"/>
                <w:sz w:val="36"/>
              </w:rPr>
            </w:pPr>
            <w:r>
              <w:rPr>
                <w:rFonts w:ascii="Arial"/>
                <w:sz w:val="36"/>
              </w:rPr>
              <w:t>2</w:t>
            </w:r>
          </w:p>
        </w:tc>
        <w:tc>
          <w:tcPr>
            <w:tcW w:w="2120" w:type="dxa"/>
          </w:tcPr>
          <w:p>
            <w:pPr>
              <w:pStyle w:val="7"/>
              <w:spacing w:line="460" w:lineRule="exact"/>
              <w:ind w:left="0" w:right="289"/>
              <w:jc w:val="right"/>
              <w:rPr>
                <w:sz w:val="36"/>
              </w:rPr>
            </w:pPr>
            <w:r>
              <w:rPr>
                <w:sz w:val="36"/>
              </w:rPr>
              <w:t>材料堆放</w:t>
            </w:r>
          </w:p>
        </w:tc>
        <w:tc>
          <w:tcPr>
            <w:tcW w:w="8260" w:type="dxa"/>
          </w:tcPr>
          <w:p>
            <w:pPr>
              <w:pStyle w:val="7"/>
              <w:spacing w:line="420" w:lineRule="exact"/>
              <w:rPr>
                <w:sz w:val="36"/>
              </w:rPr>
            </w:pPr>
            <w:r>
              <w:rPr>
                <w:sz w:val="36"/>
              </w:rPr>
              <w:t>料堆应挂名称、品种、规格等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exact"/>
        </w:trPr>
        <w:tc>
          <w:tcPr>
            <w:tcW w:w="640" w:type="dxa"/>
          </w:tcPr>
          <w:p/>
        </w:tc>
        <w:tc>
          <w:tcPr>
            <w:tcW w:w="2120" w:type="dxa"/>
          </w:tcPr>
          <w:p/>
        </w:tc>
        <w:tc>
          <w:tcPr>
            <w:tcW w:w="8260" w:type="dxa"/>
          </w:tcPr>
          <w:p>
            <w:pPr>
              <w:pStyle w:val="7"/>
              <w:spacing w:line="387" w:lineRule="exact"/>
              <w:rPr>
                <w:sz w:val="36"/>
              </w:rPr>
            </w:pPr>
            <w:r>
              <w:rPr>
                <w:sz w:val="36"/>
              </w:rPr>
              <w:t>易爆易燃物品应分类存放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640" w:type="dxa"/>
          </w:tcPr>
          <w:p/>
        </w:tc>
        <w:tc>
          <w:tcPr>
            <w:tcW w:w="2120" w:type="dxa"/>
          </w:tcPr>
          <w:p/>
        </w:tc>
        <w:tc>
          <w:tcPr>
            <w:tcW w:w="8260" w:type="dxa"/>
          </w:tcPr>
          <w:p>
            <w:pPr>
              <w:pStyle w:val="7"/>
              <w:spacing w:before="139"/>
              <w:rPr>
                <w:sz w:val="36"/>
              </w:rPr>
            </w:pPr>
            <w:r>
              <w:rPr>
                <w:sz w:val="36"/>
              </w:rPr>
              <w:t>在建工程不得兼作宿舍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</w:trPr>
        <w:tc>
          <w:tcPr>
            <w:tcW w:w="640" w:type="dxa"/>
          </w:tcPr>
          <w:p>
            <w:pPr>
              <w:pStyle w:val="7"/>
              <w:spacing w:before="81"/>
              <w:ind w:left="50"/>
              <w:rPr>
                <w:rFonts w:ascii="Arial"/>
                <w:sz w:val="36"/>
              </w:rPr>
            </w:pPr>
            <w:r>
              <w:rPr>
                <w:rFonts w:ascii="Arial"/>
                <w:sz w:val="36"/>
              </w:rPr>
              <w:t>3</w:t>
            </w:r>
          </w:p>
        </w:tc>
        <w:tc>
          <w:tcPr>
            <w:tcW w:w="2120" w:type="dxa"/>
          </w:tcPr>
          <w:p>
            <w:pPr>
              <w:pStyle w:val="7"/>
              <w:spacing w:line="470" w:lineRule="exact"/>
              <w:ind w:left="0" w:right="289"/>
              <w:jc w:val="right"/>
              <w:rPr>
                <w:sz w:val="36"/>
              </w:rPr>
            </w:pPr>
            <w:r>
              <w:rPr>
                <w:sz w:val="36"/>
              </w:rPr>
              <w:t>现场住宿</w:t>
            </w:r>
          </w:p>
        </w:tc>
        <w:tc>
          <w:tcPr>
            <w:tcW w:w="8260" w:type="dxa"/>
          </w:tcPr>
          <w:p>
            <w:pPr>
              <w:pStyle w:val="7"/>
              <w:spacing w:before="11" w:line="460" w:lineRule="exact"/>
              <w:ind w:right="1848"/>
              <w:rPr>
                <w:sz w:val="36"/>
              </w:rPr>
            </w:pPr>
            <w:r>
              <w:rPr>
                <w:sz w:val="36"/>
              </w:rPr>
              <w:t>施工作业区与办公、生活区应明显划分生活区内应给工人设置学习和娱乐场所</w:t>
            </w:r>
          </w:p>
        </w:tc>
      </w:tr>
    </w:tbl>
    <w:p>
      <w:pPr>
        <w:pStyle w:val="2"/>
        <w:spacing w:before="12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9160" w:h="27080"/>
          <w:pgMar w:top="2500" w:right="2660" w:bottom="280" w:left="1700" w:header="720" w:footer="720" w:gutter="0"/>
        </w:sectPr>
      </w:pPr>
    </w:p>
    <w:p>
      <w:pPr>
        <w:pStyle w:val="2"/>
        <w:spacing w:before="249" w:line="417" w:lineRule="exact"/>
        <w:ind w:left="1360"/>
        <w:jc w:val="center"/>
      </w:pPr>
      <w:r>
        <w:t>施工现场</w:t>
      </w:r>
    </w:p>
    <w:p>
      <w:pPr>
        <w:pStyle w:val="2"/>
        <w:spacing w:line="261" w:lineRule="exact"/>
        <w:ind w:left="380"/>
        <w:rPr>
          <w:rFonts w:ascii="Arial"/>
        </w:rPr>
      </w:pPr>
      <w:r>
        <w:rPr>
          <w:rFonts w:ascii="Arial"/>
        </w:rPr>
        <w:t>4</w:t>
      </w:r>
    </w:p>
    <w:p>
      <w:pPr>
        <w:pStyle w:val="2"/>
        <w:tabs>
          <w:tab w:val="left" w:pos="2199"/>
        </w:tabs>
        <w:spacing w:line="373" w:lineRule="exact"/>
        <w:ind w:left="1439"/>
        <w:jc w:val="center"/>
      </w:pPr>
      <w:r>
        <w:t>标</w:t>
      </w:r>
      <w:r>
        <w:tab/>
      </w:r>
      <w:r>
        <w:t>牌</w:t>
      </w:r>
    </w:p>
    <w:p>
      <w:pPr>
        <w:pStyle w:val="2"/>
        <w:spacing w:line="254" w:lineRule="auto"/>
        <w:ind w:left="380" w:right="4579"/>
      </w:pPr>
      <w:r>
        <w:br w:type="column"/>
      </w:r>
      <w:r>
        <w:t>大门口处挂的七牌一图，标牌应规范、整齐要有安全标语</w:t>
      </w:r>
    </w:p>
    <w:p>
      <w:pPr>
        <w:pStyle w:val="2"/>
        <w:spacing w:line="438" w:lineRule="exact"/>
        <w:ind w:left="380"/>
      </w:pPr>
      <w:r>
        <w:t>要设置宣传栏、读报栏、黑板报等</w:t>
      </w:r>
    </w:p>
    <w:p>
      <w:pPr>
        <w:spacing w:after="0" w:line="438" w:lineRule="exact"/>
        <w:sectPr>
          <w:type w:val="continuous"/>
          <w:pgSz w:w="19160" w:h="27080"/>
          <w:pgMar w:top="2500" w:right="2660" w:bottom="280" w:left="1700" w:header="720" w:footer="720" w:gutter="0"/>
          <w:cols w:equalWidth="0" w:num="2">
            <w:col w:w="2801" w:space="199"/>
            <w:col w:w="11800"/>
          </w:cols>
        </w:sectPr>
      </w:pPr>
    </w:p>
    <w:p>
      <w:pPr>
        <w:pStyle w:val="2"/>
        <w:spacing w:before="5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9160" w:h="27080"/>
          <w:pgMar w:top="2500" w:right="2660" w:bottom="280" w:left="1700" w:header="720" w:footer="720" w:gutter="0"/>
        </w:sectPr>
      </w:pPr>
    </w:p>
    <w:p>
      <w:pPr>
        <w:pStyle w:val="2"/>
        <w:rPr>
          <w:sz w:val="40"/>
        </w:rPr>
      </w:pPr>
    </w:p>
    <w:p>
      <w:pPr>
        <w:pStyle w:val="2"/>
        <w:spacing w:before="7"/>
        <w:rPr>
          <w:sz w:val="35"/>
        </w:rPr>
      </w:pPr>
    </w:p>
    <w:p>
      <w:pPr>
        <w:pStyle w:val="2"/>
        <w:tabs>
          <w:tab w:val="left" w:pos="1359"/>
        </w:tabs>
        <w:ind w:left="1360" w:hanging="980"/>
      </w:pPr>
      <w:r>
        <w:rPr>
          <w:rFonts w:ascii="Arial" w:eastAsia="Arial"/>
        </w:rPr>
        <w:t>5</w:t>
      </w:r>
      <w:r>
        <w:rPr>
          <w:rFonts w:ascii="Arial" w:eastAsia="Arial"/>
        </w:rPr>
        <w:tab/>
      </w:r>
      <w:r>
        <w:t>生活设施</w:t>
      </w:r>
    </w:p>
    <w:p>
      <w:pPr>
        <w:pStyle w:val="2"/>
        <w:rPr>
          <w:sz w:val="40"/>
        </w:rPr>
      </w:pPr>
    </w:p>
    <w:p>
      <w:pPr>
        <w:pStyle w:val="2"/>
        <w:rPr>
          <w:sz w:val="40"/>
        </w:rPr>
      </w:pPr>
    </w:p>
    <w:p>
      <w:pPr>
        <w:pStyle w:val="2"/>
        <w:rPr>
          <w:sz w:val="40"/>
        </w:rPr>
      </w:pPr>
    </w:p>
    <w:p>
      <w:pPr>
        <w:pStyle w:val="2"/>
        <w:spacing w:before="333" w:line="417" w:lineRule="exact"/>
        <w:ind w:left="1360"/>
        <w:jc w:val="center"/>
      </w:pPr>
      <w:r>
        <w:t>装配式活</w:t>
      </w:r>
    </w:p>
    <w:p>
      <w:pPr>
        <w:pStyle w:val="2"/>
        <w:spacing w:line="261" w:lineRule="exact"/>
        <w:ind w:left="380"/>
        <w:rPr>
          <w:rFonts w:ascii="Arial"/>
        </w:rPr>
      </w:pPr>
      <w:r>
        <w:rPr>
          <w:rFonts w:ascii="Arial"/>
        </w:rPr>
        <w:t>6</w:t>
      </w:r>
    </w:p>
    <w:p>
      <w:pPr>
        <w:pStyle w:val="2"/>
        <w:spacing w:line="373" w:lineRule="exact"/>
        <w:ind w:left="1399"/>
        <w:jc w:val="center"/>
      </w:pPr>
      <w:r>
        <w:t>动板房</w:t>
      </w:r>
    </w:p>
    <w:p>
      <w:pPr>
        <w:pStyle w:val="2"/>
        <w:spacing w:line="244" w:lineRule="auto"/>
        <w:ind w:left="380" w:right="7819"/>
      </w:pPr>
      <w:r>
        <w:br w:type="column"/>
      </w:r>
      <w:r>
        <w:t>厕所应符合卫生要求食堂应符合卫生要求应能保证供应卫生饮水</w:t>
      </w:r>
    </w:p>
    <w:p>
      <w:pPr>
        <w:pStyle w:val="2"/>
        <w:spacing w:before="74" w:line="460" w:lineRule="exact"/>
        <w:ind w:left="380" w:right="6379"/>
      </w:pPr>
      <w:r>
        <w:t>有淋浴室并且淋浴室要符合要求现场应成立农民工业余学校</w:t>
      </w:r>
    </w:p>
    <w:p>
      <w:pPr>
        <w:pStyle w:val="2"/>
        <w:spacing w:before="7"/>
        <w:ind w:left="380"/>
      </w:pPr>
      <w:r>
        <w:t>构件应具备出厂合格证；钢构件的焊接部位无脱</w:t>
      </w:r>
    </w:p>
    <w:p>
      <w:pPr>
        <w:pStyle w:val="2"/>
        <w:spacing w:before="9" w:line="244" w:lineRule="auto"/>
        <w:ind w:left="380" w:right="2939"/>
      </w:pPr>
      <w:r>
        <w:t>焊</w:t>
      </w:r>
      <w:r>
        <w:rPr>
          <w:spacing w:val="-20"/>
        </w:rPr>
        <w:t>，</w:t>
      </w:r>
      <w:r>
        <w:t>无明显变形、</w:t>
      </w:r>
      <w:r>
        <w:rPr>
          <w:spacing w:val="-80"/>
        </w:rPr>
        <w:t xml:space="preserve"> </w:t>
      </w:r>
      <w:r>
        <w:t>损坏和严重锈蚀；</w:t>
      </w:r>
      <w:r>
        <w:rPr>
          <w:spacing w:val="-60"/>
        </w:rPr>
        <w:t xml:space="preserve"> </w:t>
      </w:r>
      <w:r>
        <w:t>基础的混凝土、砂浆强度应符合设计要求；楼面板质量符合设计要求，锁定装置齐全有效；节点螺栓规格、数量应符合设计要求，连接牢固；支撑（圆钢拉杆）体系符合设计要求，花篮螺栓的锁定装置完好</w:t>
      </w:r>
    </w:p>
    <w:p>
      <w:pPr>
        <w:pStyle w:val="2"/>
        <w:spacing w:before="141"/>
        <w:ind w:left="380"/>
      </w:pPr>
      <w:r>
        <w:t>验收人员：</w:t>
      </w:r>
    </w:p>
    <w:p>
      <w:pPr>
        <w:spacing w:after="0"/>
        <w:sectPr>
          <w:type w:val="continuous"/>
          <w:pgSz w:w="19160" w:h="27080"/>
          <w:pgMar w:top="2500" w:right="2660" w:bottom="280" w:left="1700" w:header="720" w:footer="720" w:gutter="0"/>
          <w:cols w:equalWidth="0" w:num="2">
            <w:col w:w="2801" w:space="199"/>
            <w:col w:w="11800"/>
          </w:cols>
        </w:sectPr>
      </w:pPr>
    </w:p>
    <w:p>
      <w:pPr>
        <w:pStyle w:val="2"/>
        <w:rPr>
          <w:sz w:val="20"/>
        </w:rPr>
      </w:pPr>
      <w:r>
        <w:drawing>
          <wp:anchor distT="0" distB="0" distL="0" distR="0" simplePos="0" relativeHeight="268430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45085</wp:posOffset>
            </wp:positionV>
            <wp:extent cx="12134850" cy="171507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667" cy="17150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19"/>
        </w:rPr>
      </w:pPr>
    </w:p>
    <w:p>
      <w:pPr>
        <w:pStyle w:val="2"/>
        <w:tabs>
          <w:tab w:val="left" w:pos="1359"/>
        </w:tabs>
        <w:spacing w:before="6"/>
        <w:ind w:left="380"/>
      </w:pPr>
      <w:r>
        <w:rPr>
          <w:rFonts w:ascii="Arial" w:eastAsia="Arial"/>
        </w:rPr>
        <w:t>7</w:t>
      </w:r>
      <w:r>
        <w:rPr>
          <w:rFonts w:ascii="Arial" w:eastAsia="Arial"/>
        </w:rPr>
        <w:tab/>
      </w:r>
      <w:r>
        <w:t>验收意见</w:t>
      </w:r>
    </w:p>
    <w:sectPr>
      <w:type w:val="continuous"/>
      <w:pgSz w:w="19160" w:h="27080"/>
      <w:pgMar w:top="2500" w:right="2660" w:bottom="280" w:left="17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30154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6"/>
      <w:szCs w:val="36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ind w:left="289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2018-06-11T15:55:00Z</dcterms:created>
  <dc:creator>bingdian001.com</dc:creator>
  <cp:keywords>bingdian001.com</cp:keywords>
  <cp:lastModifiedBy>品茗逗逗网</cp:lastModifiedBy>
  <dcterms:modified xsi:type="dcterms:W3CDTF">2018-06-11T08:02:47Z</dcterms:modified>
  <dc:subject>bingdian001.com</dc:subject>
  <dc:title>bingdian001.com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bingdian001.com</vt:lpwstr>
  </property>
  <property fmtid="{D5CDD505-2E9C-101B-9397-08002B2CF9AE}" pid="4" name="LastSaved">
    <vt:filetime>2018-06-11T00:00:00Z</vt:filetime>
  </property>
  <property fmtid="{D5CDD505-2E9C-101B-9397-08002B2CF9AE}" pid="5" name="KSOProductBuildVer">
    <vt:lpwstr>2052-10.1.0.7245</vt:lpwstr>
  </property>
</Properties>
</file>