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ind w:firstLine="442" w:firstLineChars="200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b/>
          <w:sz w:val="22"/>
          <w:szCs w:val="22"/>
        </w:rPr>
        <w:t>1H430000机电工程项目施工相关法规与标准</w:t>
      </w:r>
    </w:p>
    <w:p>
      <w:pPr>
        <w:adjustRightInd w:val="0"/>
        <w:snapToGrid w:val="0"/>
        <w:spacing w:line="312" w:lineRule="auto"/>
        <w:ind w:firstLine="440" w:firstLineChars="200"/>
        <w:jc w:val="left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1H431000机电工程项目施工相关法规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1H431010计量的法律规定</w:t>
      </w:r>
      <w:bookmarkStart w:id="0" w:name="_GoBack"/>
      <w:bookmarkEnd w:id="0"/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2014-2015单选（16、17年没考）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计量器具的使用管理规定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计量检定的相关规定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计量器具的使用管理规定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计量器具分类    阅读了解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（1）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计量基准器具</w:t>
      </w:r>
      <w:r>
        <w:rPr>
          <w:rFonts w:asciiTheme="minorEastAsia" w:hAnsiTheme="minorEastAsia" w:eastAsiaTheme="minorEastAsia"/>
          <w:sz w:val="22"/>
          <w:szCs w:val="22"/>
        </w:rPr>
        <w:t>：国家计量基准器具，用以复现和保存计量单位量值，经国务院计量行政部门批准作为统一全国量值最高依据的计量器具。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（2）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计量标准器具</w:t>
      </w:r>
      <w:r>
        <w:rPr>
          <w:rFonts w:asciiTheme="minorEastAsia" w:hAnsiTheme="minorEastAsia" w:eastAsiaTheme="minorEastAsia"/>
          <w:sz w:val="22"/>
          <w:szCs w:val="22"/>
        </w:rPr>
        <w:t>：准确度低于计量基准的、用于检定其他计量标准或工作计量器具的计量器具。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（3）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工作计量器具</w:t>
      </w:r>
      <w:r>
        <w:rPr>
          <w:rFonts w:asciiTheme="minorEastAsia" w:hAnsiTheme="minorEastAsia" w:eastAsiaTheme="minorEastAsia"/>
          <w:sz w:val="22"/>
          <w:szCs w:val="22"/>
        </w:rPr>
        <w:t>：企业、事业单位进行计量工作时应用的计量器具。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hint="eastAsia"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依法实施计量检定</w:t>
      </w:r>
      <w:r>
        <w:rPr>
          <w:rFonts w:hint="eastAsia" w:ascii="宋体" w:hAnsi="宋体"/>
          <w:b/>
          <w:sz w:val="22"/>
        </w:rPr>
        <w:t>【必会】</w:t>
      </w:r>
    </w:p>
    <w:tbl>
      <w:tblPr>
        <w:tblStyle w:val="9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2206"/>
        <w:gridCol w:w="4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8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2"/>
                <w:szCs w:val="22"/>
                <w:bdr w:val="single" w:color="auto" w:sz="4" w:space="0"/>
              </w:rPr>
              <w:t>项目部计量器具分为——A、B、C 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A类</w:t>
            </w:r>
          </w:p>
        </w:tc>
        <w:tc>
          <w:tcPr>
            <w:tcW w:w="2206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计量标准器具</w:t>
            </w:r>
          </w:p>
        </w:tc>
        <w:tc>
          <w:tcPr>
            <w:tcW w:w="4373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水平仪检具、千分表检具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工作计量器具</w:t>
            </w:r>
          </w:p>
        </w:tc>
        <w:tc>
          <w:tcPr>
            <w:tcW w:w="4373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一级平晶、兆欧表、接地电阻测量仪</w:t>
            </w:r>
          </w:p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（也是列入国家强制检定目录的计量器具）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B类</w:t>
            </w:r>
          </w:p>
        </w:tc>
        <w:tc>
          <w:tcPr>
            <w:tcW w:w="6579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用于工艺控制、质量检测及物资管理的周期性检定的计量器具</w:t>
            </w:r>
          </w:p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如，卡尺、塞尺、百分表</w:t>
            </w:r>
          </w:p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如，焊接检验尺、5m以上卷尺、温度计、压力表、万用表等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C类</w:t>
            </w:r>
          </w:p>
        </w:tc>
        <w:tc>
          <w:tcPr>
            <w:tcW w:w="6579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为一次性检定的计量器具</w:t>
            </w:r>
          </w:p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22"/>
              </w:rPr>
              <w:t>如：钢直尺、木尺、样板等。</w:t>
            </w:r>
          </w:p>
        </w:tc>
      </w:tr>
    </w:tbl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【计量器具在“质量”案例题中的应用】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计量器具要在检定周期内</w:t>
      </w:r>
      <w:r>
        <w:rPr>
          <w:rFonts w:hint="eastAsia"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，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量程和精度要符合要求</w:t>
      </w:r>
    </w:p>
    <w:p>
      <w:pPr>
        <w:spacing w:line="360" w:lineRule="auto"/>
        <w:ind w:firstLine="442" w:firstLineChars="20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  <w:highlight w:val="yellow"/>
        </w:rPr>
        <w:t>【提示】高频考点，区分清楚ABC三类类计量器具。</w:t>
      </w:r>
      <w:r>
        <w:rPr>
          <w:rFonts w:hint="eastAsia" w:ascii="宋体" w:hAnsi="宋体"/>
          <w:b/>
          <w:sz w:val="22"/>
        </w:rPr>
        <w:t xml:space="preserve"> </w:t>
      </w:r>
    </w:p>
    <w:p>
      <w:pPr>
        <w:adjustRightInd w:val="0"/>
        <w:snapToGrid w:val="0"/>
        <w:spacing w:line="312" w:lineRule="auto"/>
        <w:ind w:left="439" w:leftChars="209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1H430000机电工程施工相关法规与标准</w:t>
      </w:r>
    </w:p>
    <w:p>
      <w:pPr>
        <w:adjustRightInd w:val="0"/>
        <w:snapToGrid w:val="0"/>
        <w:spacing w:line="312" w:lineRule="auto"/>
        <w:ind w:left="439" w:leftChars="209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1H431000机电工程相关法规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1H431020建设用电及施工的法律规定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2014、2015、2017单选；2016年案例6分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工程建设用电规定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电力设施保护区内施工作业的规定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工程建设用电的规定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工程建设用电申请的基本规定</w:t>
      </w:r>
      <w:r>
        <w:rPr>
          <w:rFonts w:hint="eastAsia" w:ascii="宋体" w:hAnsi="宋体"/>
          <w:b/>
          <w:sz w:val="22"/>
        </w:rPr>
        <w:t>【重要】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新建受电工程项目在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立项</w:t>
      </w:r>
      <w:r>
        <w:rPr>
          <w:rFonts w:asciiTheme="minorEastAsia" w:hAnsiTheme="minorEastAsia" w:eastAsiaTheme="minorEastAsia"/>
          <w:sz w:val="22"/>
          <w:szCs w:val="22"/>
        </w:rPr>
        <w:t>阶段，用户应与供电企业联系，就工程供电的可能性、用电容量和供电条件等达成意向性协议，方可定址，确定项目。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申请新装用电、临时用电、增加用电容量、变更用电（如：临时更换大容量变压器、工程临时全面停工暂时不用电等）和终止用电，应当依照规定的程序办理手续。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【2016年案例应用、2017年单选】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阅读熟悉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sz w:val="22"/>
          <w:szCs w:val="22"/>
        </w:rPr>
        <w:t>工程项目地处偏僻，虽用电申请已受理，但自电网引入的线路施工和通电尚需一段时间，而工程又急需开工，则总承包单位通常是用自备电源（如柴油发电机组）先行解决用电问题。此时，总承包单位要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告知供电部门并征得同意</w:t>
      </w:r>
      <w:r>
        <w:rPr>
          <w:rFonts w:asciiTheme="minorEastAsia" w:hAnsiTheme="minorEastAsia" w:eastAsiaTheme="minorEastAsia"/>
          <w:sz w:val="22"/>
          <w:szCs w:val="22"/>
        </w:rPr>
        <w:t>。同时要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妥善采取安全技术</w:t>
      </w:r>
      <w:r>
        <w:rPr>
          <w:rFonts w:asciiTheme="minorEastAsia" w:hAnsiTheme="minorEastAsia" w:eastAsiaTheme="minorEastAsia"/>
          <w:sz w:val="22"/>
          <w:szCs w:val="22"/>
        </w:rPr>
        <w:t>措施，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防止自备电源误入市政电网。【2016年案例】</w:t>
      </w:r>
    </w:p>
    <w:p>
      <w:pPr>
        <w:spacing w:line="360" w:lineRule="auto"/>
        <w:ind w:firstLine="442" w:firstLineChars="20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  <w:highlight w:val="yellow"/>
        </w:rPr>
        <w:t>【提示】自备电源使用3点要求；要告知供电部门，要有安全措施，防止误入市政电网。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工程建设临时用电的相关规定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在进行临时用电工程时，要注意，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用电设备的采购应该在临时用电施工组织设计（或施工方案）获得批准后再进行</w:t>
      </w:r>
      <w:r>
        <w:rPr>
          <w:rFonts w:asciiTheme="minorEastAsia" w:hAnsiTheme="minorEastAsia" w:eastAsiaTheme="minorEastAsia"/>
          <w:sz w:val="22"/>
          <w:szCs w:val="22"/>
        </w:rPr>
        <w:t>，以免设备不符合临时用电工程的需求。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工程建设临时用电施工组织设计的编制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一般情况下，临时用电设备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少于5台且总容量小于50KW</w:t>
      </w:r>
      <w:r>
        <w:rPr>
          <w:rFonts w:asciiTheme="minorEastAsia" w:hAnsiTheme="minorEastAsia" w:eastAsiaTheme="minorEastAsia"/>
          <w:sz w:val="22"/>
          <w:szCs w:val="22"/>
        </w:rPr>
        <w:t>，可以不编制临时用电施工组织设计，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但是需要编制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>①</w:t>
      </w:r>
      <w:r>
        <w:rPr>
          <w:rFonts w:asciiTheme="minorEastAsia" w:hAnsiTheme="minorEastAsia" w:eastAsiaTheme="minorEastAsia"/>
          <w:sz w:val="22"/>
          <w:szCs w:val="22"/>
        </w:rPr>
        <w:t>安全用电技术措施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>②</w:t>
      </w:r>
      <w:r>
        <w:rPr>
          <w:rFonts w:asciiTheme="minorEastAsia" w:hAnsiTheme="minorEastAsia" w:eastAsiaTheme="minorEastAsia"/>
          <w:sz w:val="22"/>
          <w:szCs w:val="22"/>
        </w:rPr>
        <w:t>电气防火措施。</w:t>
      </w:r>
      <w:r>
        <w:rPr>
          <w:rFonts w:hint="eastAsia" w:asciiTheme="minorEastAsia" w:hAnsiTheme="minorEastAsia" w:eastAsiaTheme="minorEastAsia"/>
          <w:sz w:val="22"/>
          <w:szCs w:val="22"/>
        </w:rPr>
        <w:t>（拓展内容）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临时用电施工组织设计应由电气技术人员编制，项目部技术负责人审核，经主管部门（包括当地供电管理部门）批准后实施。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工程建设临时用电的检查（阅读了解）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临时用电工程必须由持证电工施工。临时用电工程安装完毕后，由安全部门组织检查验收</w:t>
      </w:r>
      <w:r>
        <w:rPr>
          <w:rFonts w:hint="eastAsia" w:asciiTheme="minorEastAsia" w:hAnsiTheme="minorEastAsia" w:eastAsiaTheme="minorEastAsia"/>
          <w:sz w:val="22"/>
          <w:szCs w:val="22"/>
        </w:rPr>
        <w:t>，</w:t>
      </w:r>
      <w:r>
        <w:rPr>
          <w:rFonts w:asciiTheme="minorEastAsia" w:hAnsiTheme="minorEastAsia" w:eastAsiaTheme="minorEastAsia"/>
          <w:sz w:val="22"/>
          <w:szCs w:val="22"/>
        </w:rPr>
        <w:t>临时用电工程应定期检查。施工现场每月一次，基层公司每季一次。基层公司检查时，应复测接地电阻值，对不安全因素，必须及时处理，并应履行复查验收手续。临时用电安全技术档案应由主管现场的电气技术人员建立与管理，其中的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“电工维修记录”可指定电工代管，并于临时用电工程拆除后统一归档。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工程建设用电计量的规定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用电计量装置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用电计量装置及其相关规定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用电计量装置的量值指示是电费结算的主要依据，依照有关法规规定该装置属强制检定范畴，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由省级计量行政主管部门依法授权的检定机构进行检定合格，方为有效。</w:t>
      </w:r>
      <w:r>
        <w:rPr>
          <w:rFonts w:asciiTheme="minorEastAsia" w:hAnsiTheme="minorEastAsia" w:eastAsiaTheme="minorEastAsia"/>
          <w:sz w:val="22"/>
          <w:szCs w:val="22"/>
        </w:rPr>
        <w:t xml:space="preserve"> 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计量装置的设计和施工要求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计量装置的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设计</w:t>
      </w:r>
      <w:r>
        <w:rPr>
          <w:rFonts w:asciiTheme="minorEastAsia" w:hAnsiTheme="minorEastAsia" w:eastAsiaTheme="minorEastAsia"/>
          <w:sz w:val="22"/>
          <w:szCs w:val="22"/>
        </w:rPr>
        <w:t>应征得当地供电部门认可，施工单位应严格按施工设计图纸进行安装，并符合相关现行国家标准或规范。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安装完毕</w:t>
      </w:r>
      <w:r>
        <w:rPr>
          <w:rFonts w:asciiTheme="minorEastAsia" w:hAnsiTheme="minorEastAsia" w:eastAsiaTheme="minorEastAsia"/>
          <w:sz w:val="22"/>
          <w:szCs w:val="22"/>
        </w:rPr>
        <w:t>应由供电部门检查确认。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用电计量装置的安装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用电计量装置安装位置的原则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用电计量装置原则上应装在供电设施的产权分界处。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电力设施保护区内施工作业的规定</w:t>
      </w:r>
      <w:r>
        <w:rPr>
          <w:rFonts w:hint="eastAsia" w:ascii="宋体" w:hAnsi="宋体"/>
          <w:b/>
          <w:sz w:val="22"/>
        </w:rPr>
        <w:t>【重要】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 xml:space="preserve">架空电力线路保护区（范围）  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在一般地区各级电压导线的边线延伸的距离——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1-10KV，5米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35-110KV，10米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154-330KV，15米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500KV，20米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 xml:space="preserve">注意：有风偏，要加上风偏水平距离  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施工现场架空线路与道路等设施的最小距离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（2018新增内容）</w:t>
      </w:r>
    </w:p>
    <w:tbl>
      <w:tblPr>
        <w:tblStyle w:val="9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架空线电压等级</w:t>
            </w:r>
          </w:p>
        </w:tc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与在建工程（含脚手架）最小水平距离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≤1KV</w:t>
            </w:r>
          </w:p>
        </w:tc>
        <w:tc>
          <w:tcPr>
            <w:tcW w:w="4934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7米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小于等于10KV</w:t>
            </w:r>
          </w:p>
        </w:tc>
        <w:tc>
          <w:tcPr>
            <w:tcW w:w="4934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8米</w:t>
            </w:r>
          </w:p>
        </w:tc>
      </w:tr>
    </w:tbl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</w:p>
    <w:tbl>
      <w:tblPr>
        <w:tblStyle w:val="9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架空线电压等级</w:t>
            </w:r>
          </w:p>
        </w:tc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临时建筑物（构筑物）最小水平距离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≤1KV</w:t>
            </w:r>
          </w:p>
        </w:tc>
        <w:tc>
          <w:tcPr>
            <w:tcW w:w="4934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小于等于10KV</w:t>
            </w:r>
          </w:p>
        </w:tc>
        <w:tc>
          <w:tcPr>
            <w:tcW w:w="4934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2米</w:t>
            </w:r>
          </w:p>
        </w:tc>
      </w:tr>
    </w:tbl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电力设施保护区内安全施工前规定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1.进行图纸会审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2.编制施工方案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3.施工方案报批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施工方案编制完成后，报经（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工程所在地</w:t>
      </w:r>
      <w:r>
        <w:rPr>
          <w:rFonts w:asciiTheme="minorEastAsia" w:hAnsiTheme="minorEastAsia" w:eastAsiaTheme="minorEastAsia"/>
          <w:sz w:val="22"/>
          <w:szCs w:val="22"/>
        </w:rPr>
        <w:t>）电力管理部门批准后执行。</w:t>
      </w:r>
    </w:p>
    <w:p>
      <w:pPr>
        <w:adjustRightInd w:val="0"/>
        <w:snapToGrid w:val="0"/>
        <w:spacing w:line="312" w:lineRule="auto"/>
        <w:ind w:left="439" w:leftChars="209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1H430000机电工程施工相关法规与标准</w:t>
      </w:r>
      <w:r>
        <w:rPr>
          <w:rFonts w:asciiTheme="minorEastAsia" w:hAnsiTheme="minorEastAsia" w:eastAsiaTheme="minorEastAsia"/>
          <w:sz w:val="22"/>
          <w:szCs w:val="22"/>
        </w:rPr>
        <w:br w:type="textWrapping"/>
      </w:r>
      <w:r>
        <w:rPr>
          <w:rFonts w:asciiTheme="minorEastAsia" w:hAnsiTheme="minorEastAsia" w:eastAsiaTheme="minorEastAsia"/>
          <w:sz w:val="22"/>
          <w:szCs w:val="22"/>
        </w:rPr>
        <w:t>1H431000机电工程相关法规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1H431030特种设备的法律规定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2014、2015、2016、2017单选，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2014、2015、2016案例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特种设备的范围与分类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特种设备制造、安装、改造的许可制度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特种设备的监督检验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特种设备的范围与分类</w:t>
      </w:r>
      <w:r>
        <w:rPr>
          <w:rFonts w:hint="eastAsia" w:ascii="宋体" w:hAnsi="宋体"/>
          <w:b/>
          <w:sz w:val="22"/>
        </w:rPr>
        <w:t>【必会】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压力管道</w:t>
      </w:r>
    </w:p>
    <w:tbl>
      <w:tblPr>
        <w:tblStyle w:val="9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长输（油气）管道GA类</w:t>
            </w:r>
          </w:p>
        </w:tc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GA1、GA2级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公用管道GB类</w:t>
            </w:r>
          </w:p>
        </w:tc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燃气管道（GB1级）、热力管道（GB2级）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工业管道</w:t>
            </w:r>
          </w:p>
        </w:tc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详见下一页PPT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动力管道GD类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color w:val="FF0000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color w:val="FF0000"/>
                <w:kern w:val="24"/>
                <w:sz w:val="22"/>
                <w:szCs w:val="36"/>
                <w:bdr w:val="single" w:color="auto" w:sz="4" w:space="0"/>
              </w:rPr>
              <w:t>2017单选</w:t>
            </w:r>
          </w:p>
        </w:tc>
        <w:tc>
          <w:tcPr>
            <w:tcW w:w="493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GD1、GD2级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color w:val="FF0000"/>
                <w:kern w:val="24"/>
                <w:sz w:val="22"/>
                <w:szCs w:val="36"/>
                <w:bdr w:val="single" w:color="auto" w:sz="4" w:space="0"/>
              </w:rPr>
              <w:t>火力发电厂</w:t>
            </w: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输送蒸汽、汽水介质的管道）</w:t>
            </w:r>
          </w:p>
        </w:tc>
      </w:tr>
    </w:tbl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工业管道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按《特种设备名录》划分为三种类别：工艺管道、动力管道和制冷管道。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工艺管道分为三个等级</w:t>
      </w:r>
    </w:p>
    <w:tbl>
      <w:tblPr>
        <w:tblStyle w:val="9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GC1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6499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asciiTheme="minorEastAsia" w:hAnsiTheme="minorEastAsia" w:eastAsiaTheme="minorEastAsia" w:cstheme="minorBidi"/>
                <w:kern w:val="24"/>
                <w:sz w:val="22"/>
                <w:szCs w:val="36"/>
              </w:rPr>
              <w:t>输送毒性程度为极度危害介质，高度危害气体介质</w:t>
            </w:r>
          </w:p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asciiTheme="minorEastAsia" w:hAnsiTheme="minorEastAsia" w:eastAsiaTheme="minorEastAsia" w:cstheme="minorBidi"/>
                <w:kern w:val="24"/>
                <w:sz w:val="22"/>
                <w:szCs w:val="36"/>
              </w:rPr>
              <w:t>工作温度高于其标准沸点的高度危害的液体介质的管道；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6499" w:type="dxa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火灾危害性为甲乙类气体  + 设计压力≥4MPa</w:t>
            </w:r>
          </w:p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火灾危害性为甲类可燃液体（含液化烃）+设计压力≥4MPa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6499" w:type="dxa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设计压力≥10MPa</w:t>
            </w:r>
          </w:p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设计压力≥4MPa + ≥400度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GC2</w:t>
            </w:r>
          </w:p>
        </w:tc>
        <w:tc>
          <w:tcPr>
            <w:tcW w:w="6499" w:type="dxa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用GC1和GC3排除法判定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GC3</w:t>
            </w:r>
          </w:p>
        </w:tc>
        <w:tc>
          <w:tcPr>
            <w:tcW w:w="6499" w:type="dxa"/>
          </w:tcPr>
          <w:p>
            <w:pPr>
              <w:pStyle w:val="6"/>
              <w:spacing w:before="0" w:beforeAutospacing="0" w:after="0" w:afterAutospacing="0"/>
              <w:rPr>
                <w:rFonts w:cs="Arial" w:asciiTheme="minorEastAsia" w:hAnsiTheme="minorEastAsia" w:eastAsiaTheme="minorEastAsia"/>
                <w:sz w:val="22"/>
                <w:szCs w:val="36"/>
              </w:rPr>
            </w:pPr>
            <w:r>
              <w:rPr>
                <w:rFonts w:hint="eastAsia" w:cs="Arial" w:asciiTheme="minorEastAsia" w:hAnsiTheme="minorEastAsia" w:eastAsiaTheme="minorEastAsia"/>
                <w:kern w:val="24"/>
                <w:sz w:val="22"/>
                <w:szCs w:val="36"/>
              </w:rPr>
              <w:t>无毒 + 不燃 + 设计压力≤1.0MPa + -20℃～185℃之间</w:t>
            </w:r>
          </w:p>
        </w:tc>
      </w:tr>
    </w:tbl>
    <w:p>
      <w:pPr>
        <w:spacing w:line="360" w:lineRule="auto"/>
        <w:ind w:firstLine="442" w:firstLineChars="20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  <w:highlight w:val="yellow"/>
        </w:rPr>
        <w:t>【提示】（1）压力容器的分类；（2）工业管道的分类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特种设备制造、安装、改造的许可制度</w:t>
      </w:r>
      <w:r>
        <w:rPr>
          <w:rFonts w:hint="eastAsia" w:ascii="宋体" w:hAnsi="宋体"/>
          <w:b/>
          <w:sz w:val="22"/>
        </w:rPr>
        <w:t>【重要】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 xml:space="preserve">锅炉安装许可  </w:t>
      </w:r>
      <w:r>
        <w:rPr>
          <w:rFonts w:asciiTheme="minorEastAsia" w:hAnsiTheme="minorEastAsia" w:eastAsiaTheme="minorEastAsia"/>
          <w:sz w:val="22"/>
          <w:szCs w:val="22"/>
        </w:rPr>
        <w:t xml:space="preserve"> 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1级许可安装的锅炉参数不限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2级许可安装额定出口压力≤2.5MPa的锅炉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3级许可安装额定出口压力≤1.6MPa的整（组）锅炉以及现场安装、组装铸铁锅炉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制造单位可以安装本企业制造的锅炉。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压力容器制造、安装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 xml:space="preserve">压力容器安装许可   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1级压力容器许可资格的——可以进行安装、改造、维修工作；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2级压力容器许可资格的，允许从事修理工作；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以下单位所有的压力容器都可以进行安装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①</w:t>
      </w:r>
      <w:r>
        <w:rPr>
          <w:rFonts w:asciiTheme="minorEastAsia" w:hAnsiTheme="minorEastAsia" w:eastAsiaTheme="minorEastAsia"/>
          <w:sz w:val="22"/>
          <w:szCs w:val="22"/>
        </w:rPr>
        <w:t>获得1级安装许可的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②</w:t>
      </w:r>
      <w:r>
        <w:rPr>
          <w:rFonts w:asciiTheme="minorEastAsia" w:hAnsiTheme="minorEastAsia" w:eastAsiaTheme="minorEastAsia"/>
          <w:sz w:val="22"/>
          <w:szCs w:val="22"/>
        </w:rPr>
        <w:t>有GC1级管道安装许可的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③</w:t>
      </w:r>
      <w:r>
        <w:rPr>
          <w:rFonts w:asciiTheme="minorEastAsia" w:hAnsiTheme="minorEastAsia" w:eastAsiaTheme="minorEastAsia"/>
          <w:sz w:val="22"/>
          <w:szCs w:val="22"/>
        </w:rPr>
        <w:t>有二级（含二级）以上锅炉安装许可的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获得生产许可的单位，可以安装生产许可范围内的产品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压力容器组焊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现场组焊，不属于安装范畴</w:t>
      </w:r>
      <w:r>
        <w:rPr>
          <w:rFonts w:asciiTheme="minorEastAsia" w:hAnsiTheme="minorEastAsia" w:eastAsiaTheme="minorEastAsia"/>
          <w:sz w:val="22"/>
          <w:szCs w:val="22"/>
        </w:rPr>
        <w:t>，需要相应的制造许可资质</w:t>
      </w:r>
      <w:r>
        <w:rPr>
          <w:rFonts w:hint="eastAsia" w:asciiTheme="minorEastAsia" w:hAnsiTheme="minorEastAsia" w:eastAsiaTheme="minorEastAsia"/>
          <w:sz w:val="22"/>
          <w:szCs w:val="22"/>
        </w:rPr>
        <w:t>,</w:t>
      </w:r>
      <w:r>
        <w:rPr>
          <w:rFonts w:asciiTheme="minorEastAsia" w:hAnsiTheme="minorEastAsia" w:eastAsiaTheme="minorEastAsia"/>
          <w:sz w:val="22"/>
          <w:szCs w:val="22"/>
        </w:rPr>
        <w:t>球形储罐的现场组焊，应由取得A3级制造级别的单位承担（注明仅限球壳板压制、封头制造者除外）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 xml:space="preserve">电梯安装许可  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电梯制造单位要安装自己生产的电梯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也需要有安装资质</w:t>
      </w:r>
      <w:r>
        <w:rPr>
          <w:rFonts w:hint="eastAsia" w:asciiTheme="minorEastAsia" w:hAnsiTheme="minorEastAsia" w:eastAsiaTheme="minorEastAsia"/>
          <w:sz w:val="22"/>
          <w:szCs w:val="22"/>
        </w:rPr>
        <w:t>,</w:t>
      </w:r>
      <w:r>
        <w:rPr>
          <w:rFonts w:asciiTheme="minorEastAsia" w:hAnsiTheme="minorEastAsia" w:eastAsiaTheme="minorEastAsia"/>
          <w:sz w:val="22"/>
          <w:szCs w:val="22"/>
        </w:rPr>
        <w:t>电梯制造单位，按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安全技术规范</w:t>
      </w:r>
      <w:r>
        <w:rPr>
          <w:rFonts w:asciiTheme="minorEastAsia" w:hAnsiTheme="minorEastAsia" w:eastAsiaTheme="minorEastAsia"/>
          <w:sz w:val="22"/>
          <w:szCs w:val="22"/>
        </w:rPr>
        <w:t>的要求进行校验和调试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未经许可从事特种设备生产活动应承担的法律责任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违反特种设备安全法规定，未经许可从事特种设备生产活动的——</w:t>
      </w:r>
      <w:r>
        <w:rPr>
          <w:rFonts w:asciiTheme="minorEastAsia" w:hAnsiTheme="minorEastAsia" w:eastAsiaTheme="minorEastAsia"/>
          <w:sz w:val="22"/>
          <w:szCs w:val="22"/>
        </w:rPr>
        <w:t>责令停止生产，没收违法制造的特种设备，处十万元以上五十万元以下罚款；有违法所得的，没收违法所得；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已经实施安装、改造、修理的——</w:t>
      </w:r>
      <w:r>
        <w:rPr>
          <w:rFonts w:asciiTheme="minorEastAsia" w:hAnsiTheme="minorEastAsia" w:eastAsiaTheme="minorEastAsia"/>
          <w:sz w:val="22"/>
          <w:szCs w:val="22"/>
        </w:rPr>
        <w:t>责令恢复原状 或者责令限期由取得许可的单位重新安装、改造、修理。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特种设备制造、安装、改造单位应当具备的条件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特种设备生产单位应当具备的条件：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（1）有与生产相适应的专业技术人员；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（2）有与生产相适应的设备、设施和工作场所；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（3）有健全的质量保证、安全管理和岗位责任等制度。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特种设备的开工告知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书面告知的规定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书面告知应提交的材料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《特种设备安装改造维修告知书》；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施工单位及人员资格证件；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施工组织与技术方案（包括项目相关责任人员任命、责任人员到岗 质控点位图）；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工程合同；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安装改造维修监督检验约请书；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特种设备制造单位的资质证件。</w:t>
      </w:r>
    </w:p>
    <w:p>
      <w:pPr>
        <w:spacing w:line="360" w:lineRule="auto"/>
        <w:ind w:firstLine="442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="宋体" w:hAnsi="宋体"/>
          <w:b/>
          <w:sz w:val="22"/>
          <w:highlight w:val="yellow"/>
        </w:rPr>
        <w:t>【提示】书面告知应提交的材料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未履行“书面告知”手续的行政处罚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违反特种设备安全法规定，特种设备安装、改造、修理的施工单位在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施工前未书面告知</w:t>
      </w:r>
      <w:r>
        <w:rPr>
          <w:rFonts w:asciiTheme="minorEastAsia" w:hAnsiTheme="minorEastAsia" w:eastAsiaTheme="minorEastAsia"/>
          <w:sz w:val="22"/>
          <w:szCs w:val="22"/>
        </w:rPr>
        <w:t>负责特种设备安全监督管理的部门即行施工的，责令限期改正；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逾期未改正的</w:t>
      </w:r>
      <w:r>
        <w:rPr>
          <w:rFonts w:asciiTheme="minorEastAsia" w:hAnsiTheme="minorEastAsia" w:eastAsiaTheme="minorEastAsia"/>
          <w:sz w:val="22"/>
          <w:szCs w:val="22"/>
        </w:rPr>
        <w:t>，处一万元以上十万元以下罚款。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特种设备的监督检验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起重机械的监督检验</w:t>
      </w:r>
      <w:r>
        <w:rPr>
          <w:rFonts w:hint="eastAsia" w:ascii="宋体" w:hAnsi="宋体"/>
          <w:b/>
          <w:sz w:val="22"/>
        </w:rPr>
        <w:t>【重要】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【2015年</w:t>
      </w:r>
      <w:r>
        <w:rPr>
          <w:rFonts w:hint="eastAsia" w:ascii="MS Mincho" w:hAnsi="MS Mincho" w:eastAsia="MS Mincho" w:cs="MS Mincho"/>
          <w:sz w:val="22"/>
          <w:szCs w:val="22"/>
        </w:rPr>
        <w:t>▪</w:t>
      </w:r>
      <w:r>
        <w:rPr>
          <w:rFonts w:asciiTheme="minorEastAsia" w:hAnsiTheme="minorEastAsia" w:eastAsiaTheme="minorEastAsia"/>
          <w:sz w:val="22"/>
          <w:szCs w:val="22"/>
        </w:rPr>
        <w:t>单选】按国家制定实施首检的起重机机械目录规定，下列起重机械中实施首检的是（  ）。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 xml:space="preserve">A.流动式起重机   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 xml:space="preserve">B.塔式起重机     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 xml:space="preserve">C.桥式起重机     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D.桅杆式起重机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【答案】A</w:t>
      </w:r>
    </w:p>
    <w:p>
      <w:pPr>
        <w:adjustRightInd w:val="0"/>
        <w:snapToGrid w:val="0"/>
        <w:spacing w:line="312" w:lineRule="auto"/>
        <w:ind w:left="439" w:leftChars="209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1H430000机电工程施工相关法规与标准</w:t>
      </w:r>
      <w:r>
        <w:rPr>
          <w:rFonts w:asciiTheme="minorEastAsia" w:hAnsiTheme="minorEastAsia" w:eastAsiaTheme="minorEastAsia"/>
          <w:sz w:val="22"/>
          <w:szCs w:val="22"/>
        </w:rPr>
        <w:br w:type="textWrapping"/>
      </w:r>
      <w:r>
        <w:rPr>
          <w:rFonts w:asciiTheme="minorEastAsia" w:hAnsiTheme="minorEastAsia" w:eastAsiaTheme="minorEastAsia"/>
          <w:sz w:val="22"/>
          <w:szCs w:val="22"/>
        </w:rPr>
        <w:t>1H432000机电工程项目施工相关标准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1H432010  工业安装工程施工质量验收统一要求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2014-2015多选；2015案例；2016、2017单选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工业安装工程施工质量验收项目的划分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工业安装工程分部分项工程质量验收要求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工业安装工程单位工程质量验收要求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工业安装工程单位工程质量验收要求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工业质量验收不合格的处理办法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1.一般情况下，不合格的检验项目应通过对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工序质量</w:t>
      </w:r>
      <w:r>
        <w:rPr>
          <w:rFonts w:asciiTheme="minorEastAsia" w:hAnsiTheme="minorEastAsia" w:eastAsiaTheme="minorEastAsia"/>
          <w:sz w:val="22"/>
          <w:szCs w:val="22"/>
        </w:rPr>
        <w:t>的过程控制，及时发现和返工处理达到合格要求。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sz w:val="22"/>
          <w:szCs w:val="22"/>
        </w:rPr>
        <w:t>3.经有资质的检测单位检测鉴定达到设计要求，应判定为验收通过。经有资质的检测单位检测鉴定达不到设计要求、但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经原设计单位核算认可能够满足结构安全和使用功能的检验项目，可判定为验收通过。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4.经返修或加固处理的分项、分部工程，虽然改变外形尺寸但仍能满足安全使用要求，可按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技术方案</w:t>
      </w:r>
      <w:r>
        <w:rPr>
          <w:rFonts w:asciiTheme="minorEastAsia" w:hAnsiTheme="minorEastAsia" w:eastAsiaTheme="minorEastAsia"/>
          <w:sz w:val="22"/>
          <w:szCs w:val="22"/>
        </w:rPr>
        <w:t>和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协商文件</w:t>
      </w:r>
      <w:r>
        <w:rPr>
          <w:rFonts w:asciiTheme="minorEastAsia" w:hAnsiTheme="minorEastAsia" w:eastAsiaTheme="minorEastAsia"/>
          <w:sz w:val="22"/>
          <w:szCs w:val="22"/>
        </w:rPr>
        <w:t>进行以验收。</w:t>
      </w:r>
    </w:p>
    <w:p>
      <w:pPr>
        <w:adjustRightInd w:val="0"/>
        <w:snapToGrid w:val="0"/>
        <w:spacing w:line="312" w:lineRule="auto"/>
        <w:ind w:left="439" w:leftChars="209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1H430000机电工程施工相关法规与标准</w:t>
      </w:r>
      <w:r>
        <w:rPr>
          <w:rFonts w:asciiTheme="minorEastAsia" w:hAnsiTheme="minorEastAsia" w:eastAsiaTheme="minorEastAsia"/>
          <w:sz w:val="22"/>
          <w:szCs w:val="22"/>
        </w:rPr>
        <w:br w:type="textWrapping"/>
      </w:r>
      <w:r>
        <w:rPr>
          <w:rFonts w:asciiTheme="minorEastAsia" w:hAnsiTheme="minorEastAsia" w:eastAsiaTheme="minorEastAsia"/>
          <w:sz w:val="22"/>
          <w:szCs w:val="22"/>
        </w:rPr>
        <w:t>1H432000机电工程施工相关标准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1H432020  建筑安装工程施工质量验收统一要求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2014-2015多选；2014案例；2016、2017单选；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建筑安装工程施工质量验收项目的划分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建筑安装工程分部分项工程质量验收要求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建筑安装工程单位工程质量验收要求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1H432021  建筑安装工程施工质量验收项目的划分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质量验收评定工作的基础工作在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施工单位</w:t>
      </w:r>
      <w:r>
        <w:rPr>
          <w:rFonts w:asciiTheme="minorEastAsia" w:hAnsiTheme="minorEastAsia" w:eastAsiaTheme="minorEastAsia"/>
          <w:sz w:val="22"/>
          <w:szCs w:val="22"/>
        </w:rPr>
        <w:t>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建筑安装工程质量验收的划分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建筑安装工程按专业性质划分为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六个分部工程</w:t>
      </w:r>
      <w:r>
        <w:rPr>
          <w:rFonts w:asciiTheme="minorEastAsia" w:hAnsiTheme="minorEastAsia" w:eastAsiaTheme="minorEastAsia"/>
          <w:sz w:val="22"/>
          <w:szCs w:val="22"/>
        </w:rPr>
        <w:t>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建筑给水、排水及采暖工程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建筑电气工程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通风与空调工程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电梯工程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智能建筑工程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建筑节能工程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建筑安装工程分部分项工程质量验收要求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承包单位项目部相关部门在验收过程中的质量责任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（选择题）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sz w:val="22"/>
          <w:szCs w:val="22"/>
        </w:rPr>
        <w:t xml:space="preserve"> 1.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项目部的质量部门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参与对检验批、分项工程、分部（子分部）、单位（子单位）工程验收工作，收集相关的工程验收记录并建立工程质量动态台账。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2.项目部的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工程技术部门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参与对检验批、分项工程、分部（子分部）、单位（子单位）工程验收工作，保存好验收记录，并负责整理全套验收资料上交相关单位和部门。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3.项目部的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物资管理部门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负责提供、整理所供材料的合格证及试验报告等质量技术资料，使之在验收时具有可追溯性。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</w:pPr>
      <w:r>
        <w:rPr>
          <w:rFonts w:asciiTheme="minorEastAsia" w:hAnsiTheme="minorEastAsia" w:eastAsiaTheme="minorEastAsia"/>
          <w:sz w:val="22"/>
          <w:szCs w:val="22"/>
        </w:rPr>
        <w:t xml:space="preserve"> 4.项目部的</w:t>
      </w:r>
      <w:r>
        <w:rPr>
          <w:rFonts w:asciiTheme="minorEastAsia" w:hAnsiTheme="minorEastAsia" w:eastAsiaTheme="minorEastAsia"/>
          <w:color w:val="FF0000"/>
          <w:sz w:val="22"/>
          <w:szCs w:val="22"/>
          <w:bdr w:val="single" w:color="auto" w:sz="4" w:space="0"/>
        </w:rPr>
        <w:t>试验部门</w:t>
      </w:r>
    </w:p>
    <w:p>
      <w:pPr>
        <w:adjustRightInd w:val="0"/>
        <w:snapToGrid w:val="0"/>
        <w:spacing w:line="312" w:lineRule="auto"/>
        <w:ind w:firstLine="440" w:firstLineChars="2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负责接受试验委托，出示真实可靠的试验数据，</w:t>
      </w:r>
    </w:p>
    <w:p>
      <w:pPr>
        <w:adjustRightInd w:val="0"/>
        <w:snapToGrid w:val="0"/>
        <w:spacing w:line="312" w:lineRule="auto"/>
        <w:ind w:firstLine="440" w:firstLineChars="200"/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提供规范的试验报告，对试验结论负责，并存档备查。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20" w:h="16840"/>
      <w:pgMar w:top="1134" w:right="1021" w:bottom="1134" w:left="1247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016635" cy="164465"/>
              <wp:effectExtent l="0" t="0" r="0" b="0"/>
              <wp:wrapNone/>
              <wp:docPr id="6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t xml:space="preserve"> 页/共 </w:t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2.95pt;width:80.05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3ndEjtIAAAAE&#10;AQAADwAAAGRycy9kb3ducmV2LnhtbE2PwW7CMBBE75X4B2uReit2kEohxOGAxKW30qoSNxMvcYS9&#10;jmwTkr+v6aW9rDSa0czbajc6ywYMsfMkoVgIYEiN1x21Er4+Dy9rYDEp0sp6QgkTRtjVs6dKldrf&#10;6QOHY2pZLqFYKgkmpb7kPDYGnYoL3yNl7+KDUynL0HId1D2XO8uXQqy4Ux3lBaN63Btsrsebk/A2&#10;fnvsI+7xdBmaYLppbd8nKZ/nhdgCSzimvzA88DM61Jnp7G+kI7MS8iPp9z68lSiAnSUsXzfA64r/&#10;h69/AFBLAwQUAAAACACHTuJAKqov7uIBAAC3AwAADgAAAGRycy9lMm9Eb2MueG1srVPbbtswDH0f&#10;sH8Q9L7YzlpjMOIUXYsMA7oL0PYDZFmOhVmiQCmxs68fJcdZt74NexFokTo8PDze3ExmYEeFXoOt&#10;ebHKOVNWQqvtvubPT7t3HzjzQdhWDGBVzU/K85vt2zeb0VVqDT0MrUJGINZXo6t5H4KrsszLXhnh&#10;V+CUpWQHaESgT9xnLYqR0M2QrfO8zEbA1iFI5T3d3s9Jvk34Xadk+NZ1XgU21Jy4hXRiOpt4ZtuN&#10;qPYoXK/lmYb4BxZGaEtNL1D3Igh2QP0KymiJ4KELKwkmg67TUqUZaJoi/2uax144lWYhcby7yOT/&#10;H6z8evyOTLc1LzmzwtCKntQU2EeYWJGvr6NAo/MV1T06qgwTZWjRaVjvHkD+8MzCXS/sXt0iwtgr&#10;0RLBIr7MXjydcXwEacYv0FIncQiQgKYOTVSP9GCETos6XZYT2cjYMi/K8v01Z5JyRXl1VSZymaiW&#10;1w59+KTAsBjUHGn5CV0cH3yIbES1lMRmFnZ6GJIBBvvHBRXGm8Q+Ep6ph6mZzmo00J5oDoTZT+R/&#10;CnrAn5yN5KWaWzI7Z8NnS0pE2y0BLkGzBMJKeljzwNkc3oXZngeHet8T7qL1Lam102mQKOvM4cyS&#10;3JHmOzs52u/ld6r6/b9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ed0SO0gAAAAQBAAAPAAAA&#10;AAAAAAEAIAAAACIAAABkcnMvZG93bnJldi54bWxQSwECFAAUAAAACACHTuJAKqov7uIBAAC3AwAA&#10;DgAAAAAAAAABACAAAAAh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0"/>
                        <w:szCs w:val="20"/>
                      </w:rPr>
                    </w:pP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0"/>
                        <w:szCs w:val="20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t xml:space="preserve"> 页/共 </w:t>
                    </w: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0"/>
                        <w:szCs w:val="20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0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1495"/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 xml:space="preserve">                     </w: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3956050</wp:posOffset>
          </wp:positionV>
          <wp:extent cx="5476875" cy="1724025"/>
          <wp:effectExtent l="88265" t="508000" r="111760" b="568325"/>
          <wp:wrapNone/>
          <wp:docPr id="4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未标题-2"/>
                  <pic:cNvPicPr>
                    <a:picLocks noChangeAspect="1"/>
                  </pic:cNvPicPr>
                </pic:nvPicPr>
                <pic:blipFill>
                  <a:blip r:embed="rId1">
                    <a:lum bright="85999" contrast="-70000"/>
                  </a:blip>
                  <a:stretch>
                    <a:fillRect/>
                  </a:stretch>
                </pic:blipFill>
                <pic:spPr>
                  <a:xfrm rot="-819693">
                    <a:off x="0" y="0"/>
                    <a:ext cx="5476875" cy="17240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1171575" cy="379730"/>
          <wp:effectExtent l="0" t="0" r="9525" b="1270"/>
          <wp:docPr id="3" name="图片 5" descr="C:\Users\Administrator\Desktop\logo透明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 descr="C:\Users\Administrator\Desktop\logo透明背景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379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62D7"/>
    <w:rsid w:val="06086E04"/>
    <w:rsid w:val="2D800D0C"/>
    <w:rsid w:val="2D882B01"/>
    <w:rsid w:val="2DF446F5"/>
    <w:rsid w:val="2FBF17F5"/>
    <w:rsid w:val="42F003F8"/>
    <w:rsid w:val="51352BE6"/>
    <w:rsid w:val="7AC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qFormat/>
    <w:uiPriority w:val="0"/>
    <w:rPr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Administrator.USER-20170724TA</dc:creator>
  <cp:lastModifiedBy>小祖宗</cp:lastModifiedBy>
  <dcterms:modified xsi:type="dcterms:W3CDTF">2018-08-17T03:11:08Z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