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</w:p>
    <w:p>
      <w:pPr>
        <w:adjustRightInd w:val="0"/>
        <w:snapToGrid w:val="0"/>
        <w:spacing w:line="312" w:lineRule="auto"/>
        <w:ind w:firstLine="442" w:firstLineChars="200"/>
        <w:jc w:val="both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asciiTheme="minorEastAsia" w:hAnsiTheme="minorEastAsia" w:eastAsiaTheme="minorEastAsia"/>
          <w:b/>
          <w:sz w:val="22"/>
          <w:szCs w:val="22"/>
        </w:rPr>
        <w:t>1H420000机电工程项目施工管理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1H420060机电工程施工资源管理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人力资源管理要求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工程材料管理要求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工程设备管理要求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施工机械管理要求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施工技术与信息化管理要求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资金使用管理要求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人力资源需求预测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人力资源需求预测分为——①现实人力资源需求②未来人力资源需求③未来流失人力资源需求预测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阅读了解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特种作业涉及的范围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电工作业、金属焊接切割作业、起重机械（含电梯）作业、企业内机动车辆驾驶（轮机驾驶）、登高架设作业、锅炉作业（含水质化验）、压力容器操作、爆破作业、放射线作业等。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对特种作业（特种设备作业）人员管理要求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培训、考核</w:t>
      </w:r>
      <w:r>
        <w:rPr>
          <w:rFonts w:hint="eastAsia" w:asciiTheme="minorEastAsia" w:hAnsiTheme="minorEastAsia" w:eastAsiaTheme="minorEastAsia"/>
          <w:sz w:val="22"/>
          <w:szCs w:val="22"/>
        </w:rPr>
        <w:t>、</w:t>
      </w:r>
      <w:r>
        <w:rPr>
          <w:rFonts w:asciiTheme="minorEastAsia" w:hAnsiTheme="minorEastAsia" w:eastAsiaTheme="minorEastAsia"/>
          <w:sz w:val="22"/>
          <w:szCs w:val="22"/>
        </w:rPr>
        <w:t>持证上岗（证书要有效：专业有效、时间有效）</w:t>
      </w:r>
      <w:r>
        <w:rPr>
          <w:rFonts w:hint="eastAsia" w:asciiTheme="minorEastAsia" w:hAnsiTheme="minorEastAsia" w:eastAsiaTheme="minorEastAsia"/>
          <w:sz w:val="22"/>
          <w:szCs w:val="22"/>
        </w:rPr>
        <w:t>、</w:t>
      </w:r>
      <w:r>
        <w:rPr>
          <w:rFonts w:asciiTheme="minorEastAsia" w:hAnsiTheme="minorEastAsia" w:eastAsiaTheme="minorEastAsia"/>
          <w:sz w:val="22"/>
          <w:szCs w:val="22"/>
        </w:rPr>
        <w:t>离岗6个月重新考试</w:t>
      </w:r>
    </w:p>
    <w:p>
      <w:pPr>
        <w:adjustRightInd w:val="0"/>
        <w:snapToGrid w:val="0"/>
        <w:spacing w:line="312" w:lineRule="auto"/>
        <w:ind w:left="36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工程材料管理要求</w:t>
      </w:r>
      <w:r>
        <w:rPr>
          <w:rFonts w:hint="eastAsia" w:ascii="宋体" w:hAnsi="宋体"/>
          <w:b/>
          <w:sz w:val="22"/>
        </w:rPr>
        <w:t>【重要】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材料库存管理要求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1.专人管理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2.建立台账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3.标识清楚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4.安全防护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5.分类存放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6.定期盘点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安全防护      简单阅读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对于易燃、易爆、有毒、有害危险品储存要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远离人员</w:t>
      </w:r>
      <w:r>
        <w:rPr>
          <w:rFonts w:asciiTheme="minorEastAsia" w:hAnsiTheme="minorEastAsia" w:eastAsiaTheme="minorEastAsia"/>
          <w:sz w:val="22"/>
          <w:szCs w:val="22"/>
        </w:rPr>
        <w:t>密集区的专门库房存放，并设专人管理，制定安全操作规程并详细说明该物质的性质，使用注意事项，可能发生的伤害及应采取的救护措施，严格出、入库管理。针对不同要求的材料库房要有防雨、防洪、防碰、防火、防腐、防热、防潮、防冻、防爆、防有害气体泄漏的技术措施。对危险品存放的专用库，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应有明显的标示</w:t>
      </w:r>
      <w:r>
        <w:rPr>
          <w:rFonts w:asciiTheme="minorEastAsia" w:hAnsiTheme="minorEastAsia" w:eastAsiaTheme="minorEastAsia"/>
          <w:sz w:val="22"/>
          <w:szCs w:val="22"/>
        </w:rPr>
        <w:t>，并配备相应的安全及消防设施和应急器材。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材料领发要求    阅读熟悉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1.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建立领发料台账</w:t>
      </w:r>
      <w:r>
        <w:rPr>
          <w:rFonts w:asciiTheme="minorEastAsia" w:hAnsiTheme="minorEastAsia" w:eastAsiaTheme="minorEastAsia"/>
          <w:sz w:val="22"/>
          <w:szCs w:val="22"/>
        </w:rPr>
        <w:t>。记录领发和节超状况；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2.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限额领料</w:t>
      </w:r>
      <w:r>
        <w:rPr>
          <w:rFonts w:asciiTheme="minorEastAsia" w:hAnsiTheme="minorEastAsia" w:eastAsiaTheme="minorEastAsia"/>
          <w:sz w:val="22"/>
          <w:szCs w:val="22"/>
        </w:rPr>
        <w:t>。凡有定额的工程用料，凭限额领料单领发材料；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3.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定额发料</w:t>
      </w:r>
      <w:r>
        <w:rPr>
          <w:rFonts w:asciiTheme="minorEastAsia" w:hAnsiTheme="minorEastAsia" w:eastAsiaTheme="minorEastAsia"/>
          <w:sz w:val="22"/>
          <w:szCs w:val="22"/>
        </w:rPr>
        <w:t>。施工设施用料也实行定额发料制度，以设施用料计划进行总控制；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4.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超限额用料经签发批准</w:t>
      </w:r>
      <w:r>
        <w:rPr>
          <w:rFonts w:asciiTheme="minorEastAsia" w:hAnsiTheme="minorEastAsia" w:eastAsiaTheme="minorEastAsia"/>
          <w:sz w:val="22"/>
          <w:szCs w:val="22"/>
        </w:rPr>
        <w:t>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在用料前应办理手续，填写限额领料单，注明超耗原因，经签发批准后实施。</w:t>
      </w:r>
    </w:p>
    <w:p>
      <w:pPr>
        <w:spacing w:line="360" w:lineRule="auto"/>
        <w:ind w:firstLine="442" w:firstLineChars="200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  <w:highlight w:val="yellow"/>
        </w:rPr>
        <w:t>【提示】材料管理是考试常考点，主要以案例形式进行考查，重点掌握。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材料管理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价值工程应用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价值工程用于材料管理，目的是要寻求降低材料成本，提高应用材料价值的主要途径。如材料功能不变，降低其成本，工程项目中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使用岩棉板代替聚苯板</w:t>
      </w:r>
      <w:r>
        <w:rPr>
          <w:rFonts w:asciiTheme="minorEastAsia" w:hAnsiTheme="minorEastAsia" w:eastAsiaTheme="minorEastAsia"/>
          <w:sz w:val="22"/>
          <w:szCs w:val="22"/>
        </w:rPr>
        <w:t>即是如此。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大件设备运输基本作业方案要求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沿途公路、桥梁作业考过需要协调那些单位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大件设备场内道路作业方案要求   阅读掌握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道路两侧（原排水沟）用大石块填充并盖厚钢板加固；沿途其他施工用的障碍物要尽数拆除和搬离；在作业区内均铺设厚钢板增加承载力；车辆停靠指定位置后，考虑顶升、平移、拖运等作业工作。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施工机械管理要求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施工机械管理的主要任务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①正确选择机械设备；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②保证在使用中处于良好状态；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③减少机械设备的闲置、损坏；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④提高使用效率及产出水平。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 xml:space="preserve">施工机械选择的方法   </w:t>
      </w:r>
      <w:r>
        <w:rPr>
          <w:rFonts w:asciiTheme="minorEastAsia" w:hAnsiTheme="minorEastAsia" w:eastAsiaTheme="minorEastAsia"/>
          <w:sz w:val="22"/>
          <w:szCs w:val="22"/>
        </w:rPr>
        <w:t xml:space="preserve">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①应用综合评分法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综合考虑机械设备的主要特性进行评分选择。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②单位工程量成本比较法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根据机械设备所耗费用进行比较选择。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③界限使用判断法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单位工程量成本受使用时间的制约，若计算出两种机械单位工程量成本相等时的使用时间，并根据该时间进行选择，则会更简单，也更可靠。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④等值成本法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等值成本法又称折算费用法，是通过计算折旧费用，进行比较，选择费用低者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【例题1</w:t>
      </w:r>
      <w:r>
        <w:rPr>
          <w:rFonts w:hint="eastAsia" w:ascii="MS Mincho" w:hAnsi="MS Mincho" w:eastAsia="MS Mincho" w:cs="MS Mincho"/>
          <w:sz w:val="22"/>
          <w:szCs w:val="22"/>
        </w:rPr>
        <w:t>▪</w:t>
      </w:r>
      <w:r>
        <w:rPr>
          <w:rFonts w:asciiTheme="minorEastAsia" w:hAnsiTheme="minorEastAsia" w:eastAsiaTheme="minorEastAsia"/>
          <w:sz w:val="22"/>
          <w:szCs w:val="22"/>
        </w:rPr>
        <w:t>简答】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施工机械选择的方法有那些？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【例题2</w:t>
      </w:r>
      <w:r>
        <w:rPr>
          <w:rFonts w:hint="eastAsia" w:ascii="MS Mincho" w:hAnsi="MS Mincho" w:eastAsia="MS Mincho" w:cs="MS Mincho"/>
          <w:sz w:val="22"/>
          <w:szCs w:val="22"/>
        </w:rPr>
        <w:t>▪</w:t>
      </w:r>
      <w:r>
        <w:rPr>
          <w:rFonts w:asciiTheme="minorEastAsia" w:hAnsiTheme="minorEastAsia" w:eastAsiaTheme="minorEastAsia"/>
          <w:sz w:val="22"/>
          <w:szCs w:val="22"/>
        </w:rPr>
        <w:t>单选】从机械设备的主要特性进行评分选择施工机械的方法属于（  ）。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A.应用综合评分法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B.单位工程量成本比较法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C.界限使用判断法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D.等值成本法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 xml:space="preserve">【答案】 A 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施工现场施工机械设备管理要求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进场的施工机械应达到什么要求？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进入现场的施工机械应进行安装验收，保持性能、状态完好，做到资料齐全、准确，属于特种设备的应履行报检程序。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施工机械操作人员的要求      阅读了解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1.严格按照操作规程作业，搞好设备日常维护，保证机械设备安全运行。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2.持证上岗，证件要有效。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3.达到本级别“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四懂三会</w:t>
      </w:r>
      <w:r>
        <w:rPr>
          <w:rFonts w:asciiTheme="minorEastAsia" w:hAnsiTheme="minorEastAsia" w:eastAsiaTheme="minorEastAsia"/>
          <w:sz w:val="22"/>
          <w:szCs w:val="22"/>
        </w:rPr>
        <w:t>”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四懂：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懂性能、懂原理、懂结构、懂用途</w:t>
      </w:r>
      <w:r>
        <w:rPr>
          <w:rFonts w:asciiTheme="minorEastAsia" w:hAnsiTheme="minorEastAsia" w:eastAsiaTheme="minorEastAsia"/>
          <w:sz w:val="22"/>
          <w:szCs w:val="22"/>
        </w:rPr>
        <w:t>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三会：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会操作、会保养、会排除故障</w:t>
      </w:r>
      <w:r>
        <w:rPr>
          <w:rFonts w:asciiTheme="minorEastAsia" w:hAnsiTheme="minorEastAsia" w:eastAsiaTheme="minorEastAsia"/>
          <w:sz w:val="22"/>
          <w:szCs w:val="22"/>
        </w:rPr>
        <w:t>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4.做好机械设备运行记录，填写项目真实、齐全、准确。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施工机械使用相关制度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阅读了解</w:t>
      </w:r>
    </w:p>
    <w:p>
      <w:pPr>
        <w:adjustRightInd w:val="0"/>
        <w:snapToGrid w:val="0"/>
        <w:spacing w:line="312" w:lineRule="auto"/>
        <w:ind w:left="36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机械使用管理的“三定”制度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“三定”制度指——定人、定机、定岗位责任。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安全操作的规程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（6）起重量在100t及以上的（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针对进口的特大型起重机械</w:t>
      </w:r>
      <w:r>
        <w:rPr>
          <w:rFonts w:asciiTheme="minorEastAsia" w:hAnsiTheme="minorEastAsia" w:eastAsiaTheme="minorEastAsia"/>
          <w:sz w:val="22"/>
          <w:szCs w:val="22"/>
        </w:rPr>
        <w:t>）起重机的操作人员必须经过针对本机性能的专门培训。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施工技术交底管理</w:t>
      </w:r>
    </w:p>
    <w:p>
      <w:pPr>
        <w:adjustRightInd w:val="0"/>
        <w:snapToGrid w:val="0"/>
        <w:spacing w:line="312" w:lineRule="auto"/>
        <w:ind w:left="44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施工技术交底有——</w:t>
      </w:r>
      <w:r>
        <w:rPr>
          <w:rFonts w:asciiTheme="minorEastAsia" w:hAnsiTheme="minorEastAsia" w:eastAsiaTheme="minorEastAsia"/>
          <w:sz w:val="22"/>
          <w:szCs w:val="22"/>
        </w:rPr>
        <w:t>设计交底，施工组织设计交底，施工方案交底，设计变更交底等。</w:t>
      </w:r>
    </w:p>
    <w:p>
      <w:pPr>
        <w:adjustRightInd w:val="0"/>
        <w:snapToGrid w:val="0"/>
        <w:spacing w:line="312" w:lineRule="auto"/>
        <w:ind w:left="359" w:leftChars="171" w:firstLine="110" w:firstLineChars="5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技术交底（内容）主要包括——</w:t>
      </w:r>
      <w:r>
        <w:rPr>
          <w:rFonts w:asciiTheme="minorEastAsia" w:hAnsiTheme="minorEastAsia" w:eastAsiaTheme="minorEastAsia"/>
          <w:sz w:val="22"/>
          <w:szCs w:val="22"/>
        </w:rPr>
        <w:t>施工工艺与方法、技术要求、质量要求、安全要求及其他要求等。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【题型】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判断背景资料中的交底是否符合要求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 xml:space="preserve">从以下几方面进行—— </w:t>
      </w:r>
      <w:r>
        <w:rPr>
          <w:rFonts w:asciiTheme="minorEastAsia" w:hAnsiTheme="minorEastAsia" w:eastAsiaTheme="minorEastAsia"/>
          <w:sz w:val="22"/>
          <w:szCs w:val="22"/>
        </w:rPr>
        <w:t>是否在开工前、施工前进行的交底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是否有书面交底资料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是否交到作业人员这一级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交底人和被交底人是否签字确认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技术负责人是否到场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交底资料是否妥善保管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阅读熟悉</w:t>
      </w:r>
    </w:p>
    <w:p>
      <w:pPr>
        <w:adjustRightInd w:val="0"/>
        <w:snapToGrid w:val="0"/>
        <w:spacing w:line="312" w:lineRule="auto"/>
        <w:ind w:firstLine="440" w:firstLineChars="200"/>
        <w:jc w:val="left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 xml:space="preserve">设计变更管理   </w:t>
      </w:r>
    </w:p>
    <w:p>
      <w:pPr>
        <w:adjustRightInd w:val="0"/>
        <w:snapToGrid w:val="0"/>
        <w:spacing w:line="312" w:lineRule="auto"/>
        <w:ind w:firstLine="440" w:firstLineChars="200"/>
        <w:jc w:val="left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设计变更的要求和类型</w:t>
      </w:r>
    </w:p>
    <w:p>
      <w:pPr>
        <w:adjustRightInd w:val="0"/>
        <w:snapToGrid w:val="0"/>
        <w:spacing w:line="312" w:lineRule="auto"/>
        <w:ind w:firstLine="440" w:firstLineChars="200"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提出变更申请，办理签认后方可更改；</w:t>
      </w:r>
    </w:p>
    <w:p>
      <w:pPr>
        <w:adjustRightInd w:val="0"/>
        <w:snapToGrid w:val="0"/>
        <w:spacing w:line="312" w:lineRule="auto"/>
        <w:ind w:firstLine="440" w:firstLineChars="200"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设计变更分为以下三种——小型设计变更、一般设计变更、重大设计变更。</w:t>
      </w:r>
    </w:p>
    <w:p>
      <w:pPr>
        <w:adjustRightInd w:val="0"/>
        <w:snapToGrid w:val="0"/>
        <w:spacing w:line="312" w:lineRule="auto"/>
        <w:ind w:left="440"/>
        <w:jc w:val="left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设计变更审批手续</w:t>
      </w:r>
      <w:r>
        <w:rPr>
          <w:rFonts w:hint="eastAsia" w:ascii="宋体" w:hAnsi="宋体"/>
          <w:b/>
          <w:sz w:val="22"/>
        </w:rPr>
        <w:t>【重要】</w:t>
      </w:r>
    </w:p>
    <w:p>
      <w:pPr>
        <w:adjustRightInd w:val="0"/>
        <w:snapToGrid w:val="0"/>
        <w:spacing w:line="312" w:lineRule="auto"/>
        <w:ind w:firstLine="440" w:firstLineChars="200"/>
        <w:jc w:val="left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（1）小型设计变更。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由项目部提出设计变更申请单，经项目部技术管理部门审核，由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现场设计、建设（监理）单位代表签字</w:t>
      </w:r>
      <w:r>
        <w:rPr>
          <w:rFonts w:asciiTheme="minorEastAsia" w:hAnsiTheme="minorEastAsia" w:eastAsiaTheme="minorEastAsia"/>
          <w:sz w:val="22"/>
          <w:szCs w:val="22"/>
        </w:rPr>
        <w:t>同意后生效。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（2）一般设计变更。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由项目部的专业工程师提出设计变更申请单，经项目部技术管理部门审签后，送交建设（监理）单位审核。经设计单位同意后，由设计单位签发设计变更通知书并经建设单位（监理）会签后生效。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（3）重大设计变更。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由项目部总工程师组织研究、论证后，提交建设单位组织设计、施工、监理单位进一步论证、审核，决定后由设计单位修改设计图纸并出具设计变更通知书，还应附有工程预算变更单，经建设、监理、施工单位会签后生效。超出建设单位和设计单位审批权限的设计变更，应先由建设单位报有关上级单位批准。</w:t>
      </w:r>
    </w:p>
    <w:p>
      <w:pPr>
        <w:adjustRightInd w:val="0"/>
        <w:snapToGrid w:val="0"/>
        <w:spacing w:line="312" w:lineRule="auto"/>
        <w:ind w:left="359" w:leftChars="171" w:firstLine="110" w:firstLineChars="5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机电工程新技术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1.基于BIM的管线综合技术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2.机电管线及设备工厂化预制技术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3.工业化成品支吊架技术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4.金属矩形风管预制安装施工技术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金属矩形风管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薄钢板法兰连接技术</w:t>
      </w:r>
      <w:r>
        <w:rPr>
          <w:rFonts w:asciiTheme="minorEastAsia" w:hAnsiTheme="minorEastAsia" w:eastAsiaTheme="minorEastAsia"/>
          <w:sz w:val="22"/>
          <w:szCs w:val="22"/>
        </w:rPr>
        <w:t>适用于通风空调系统中工作压力小于等于1500Pa的系统、风管边长尺寸小于等于2000mm的薄钢板法兰矩形风管的制作与安装。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5.金属圆形螺旋风管制安技术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可用于送风、排风、空调风及防排烟系统；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用于送风、排风系统时——采用承插式芯管连接；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用于空调送回风系统时——采用双层螺旋保温风管，内芯管外抱箍连接；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用于防排烟系统时——采用法兰连接。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6.薄壁金属管道新型连接安装施工技术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7.机电消声减振综合施工技术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8.内保温金属风管施工技术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该技术的运用，使得现场风管安装后省去了二次保温工序，因此可节省风管施工空间提升吊顶标高，同时有利于现场施工效率的提高和现场环境噪声的控制。目前，该技术在国内处于推广阶段，具有一定新颖性和发展潜力。适用于低、中压空调系统，但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不适用于净化空调系统、防排烟系统</w:t>
      </w:r>
      <w:r>
        <w:rPr>
          <w:rFonts w:asciiTheme="minorEastAsia" w:hAnsiTheme="minorEastAsia" w:eastAsiaTheme="minorEastAsia"/>
          <w:sz w:val="22"/>
          <w:szCs w:val="22"/>
        </w:rPr>
        <w:t>等。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9.超高层垂直高压电缆吊运敷设技术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 xml:space="preserve">10.建筑机电系统全过程调试技术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11.导线连接器应用技术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通过螺纹、弹簧片，以及螺旋钢丝等机械方式，对导线施加稳定可靠的接触力。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能确保导线连接所必须的4项基本要求：①电气连续②机械强度③保护措施④检测维护</w:t>
      </w:r>
      <w:r>
        <w:rPr>
          <w:rFonts w:hint="eastAsia" w:asciiTheme="minorEastAsia" w:hAnsiTheme="minorEastAsia" w:eastAsiaTheme="minorEastAsia"/>
          <w:sz w:val="22"/>
          <w:szCs w:val="22"/>
        </w:rPr>
        <w:t>。</w:t>
      </w:r>
      <w:r>
        <w:rPr>
          <w:rFonts w:asciiTheme="minorEastAsia" w:hAnsiTheme="minorEastAsia" w:eastAsiaTheme="minorEastAsia"/>
          <w:sz w:val="22"/>
          <w:szCs w:val="22"/>
        </w:rPr>
        <w:t>适用于额定电压交流1kV及以下、直流1.5kV及以下建筑电气细导线（6mm</w:t>
      </w:r>
      <w:r>
        <w:rPr>
          <w:rFonts w:asciiTheme="minorEastAsia" w:hAnsiTheme="minorEastAsia" w:eastAsiaTheme="minorEastAsia"/>
          <w:sz w:val="22"/>
          <w:szCs w:val="22"/>
          <w:vertAlign w:val="superscript"/>
        </w:rPr>
        <w:t>2</w:t>
      </w:r>
      <w:r>
        <w:rPr>
          <w:rFonts w:asciiTheme="minorEastAsia" w:hAnsiTheme="minorEastAsia" w:eastAsiaTheme="minorEastAsia"/>
          <w:sz w:val="22"/>
          <w:szCs w:val="22"/>
        </w:rPr>
        <w:t>及以下的铜导线）的连接。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12. 可弯曲金属导管安装技术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是我国建筑材料行业新一代电线电缆外保护材料，已被编入设计、施工与验收规范。</w:t>
      </w:r>
    </w:p>
    <w:p>
      <w:pPr>
        <w:spacing w:line="360" w:lineRule="auto"/>
        <w:ind w:firstLine="442" w:firstLineChars="200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  <w:highlight w:val="yellow"/>
        </w:rPr>
        <w:t>【提示】注意此内容为18版教材新增知识点。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资金使用管理要求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资金使用控制   阅读了解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资金使用控制从以下方面进行——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1.储备金（材料采购费用）控制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 xml:space="preserve">2.生产资金控制 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3.结算资金的控制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4.资金使用考核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考核资金使用效果的指标主要有——</w:t>
      </w:r>
      <w:r>
        <w:rPr>
          <w:rFonts w:asciiTheme="minorEastAsia" w:hAnsiTheme="minorEastAsia" w:eastAsiaTheme="minorEastAsia"/>
          <w:sz w:val="22"/>
          <w:szCs w:val="22"/>
        </w:rPr>
        <w:t>①资金周转率②资金产值率③资金利用率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储备金（材料采购费用）控制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ind w:left="0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认真编制材料采购计划。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ind w:left="0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加强库存管理，掌握库存动态，做到账实相符。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ind w:left="0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实行限额领料。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ind w:left="0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严格控制材料耗用；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ind w:left="0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严格控制材料代用和材料串用。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58F"/>
    <w:multiLevelType w:val="multilevel"/>
    <w:tmpl w:val="45B4558F"/>
    <w:lvl w:ilvl="0" w:tentative="0">
      <w:start w:val="1"/>
      <w:numFmt w:val="decimalEnclosedCircle"/>
      <w:lvlText w:val="%1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EnclosedCircle"/>
      <w:lvlText w:val="%2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EnclosedCircle"/>
      <w:lvlText w:val="%3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EnclosedCircle"/>
      <w:lvlText w:val="%4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EnclosedCircle"/>
      <w:lvlText w:val="%5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EnclosedCircle"/>
      <w:lvlText w:val="%6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EnclosedCircle"/>
      <w:lvlText w:val="%7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EnclosedCircle"/>
      <w:lvlText w:val="%8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EnclosedCircle"/>
      <w:lvlText w:val="%9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C42A6"/>
    <w:rsid w:val="10BC42A6"/>
    <w:rsid w:val="7BC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2018-08-17T03:06:00Z</dcterms:created>
  <dc:creator>小祖宗</dc:creator>
  <cp:lastModifiedBy>小祖宗</cp:lastModifiedBy>
  <dcterms:modified xsi:type="dcterms:W3CDTF">2018-08-17T07:57:25Z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