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1H420000机电工程项目施工管理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1H420040机电工程设备采购管理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工程设备采购工程程序</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工程设备采购询价与评审</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工程设备建造大纲与监造工作要求</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工程设备检验要求</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采购工作的阶段划分（选择题，阅读了解）</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准备阶段</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实施阶段——</w:t>
      </w:r>
      <w:r>
        <w:rPr>
          <w:rFonts w:asciiTheme="minorEastAsia" w:hAnsiTheme="minorEastAsia" w:eastAsiaTheme="minorEastAsia"/>
          <w:sz w:val="22"/>
          <w:szCs w:val="22"/>
        </w:rPr>
        <w:t>接收请购文件、确定合格供应商、招标或询价、报价评审或评标定标、召开供应商协调会、签订合同、调整采购计划、催交、检验、包装及运输等。</w:t>
      </w:r>
    </w:p>
    <w:p>
      <w:pPr>
        <w:adjustRightInd w:val="0"/>
        <w:snapToGrid w:val="0"/>
        <w:spacing w:line="312" w:lineRule="auto"/>
        <w:ind w:left="44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收尾阶段——</w:t>
      </w:r>
      <w:r>
        <w:rPr>
          <w:rFonts w:asciiTheme="minorEastAsia" w:hAnsiTheme="minorEastAsia" w:eastAsiaTheme="minorEastAsia"/>
          <w:sz w:val="22"/>
          <w:szCs w:val="22"/>
        </w:rPr>
        <w:t>货物交接、材料处理、资料归档、采购总结</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【例题</w:t>
      </w:r>
      <w:r>
        <w:rPr>
          <w:rFonts w:hint="eastAsia" w:ascii="MS Mincho" w:hAnsi="MS Mincho" w:eastAsia="MS Mincho" w:cs="MS Mincho"/>
          <w:sz w:val="22"/>
          <w:szCs w:val="22"/>
        </w:rPr>
        <w:t>▪</w:t>
      </w:r>
      <w:r>
        <w:rPr>
          <w:rFonts w:asciiTheme="minorEastAsia" w:hAnsiTheme="minorEastAsia" w:eastAsiaTheme="minorEastAsia"/>
          <w:sz w:val="22"/>
          <w:szCs w:val="22"/>
        </w:rPr>
        <w:t>多选】设备采购准备阶段的工作包括（  ）。</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A.接受请购文件</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B.确定采购策略</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C.确定合格供应商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D.招标或询价</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E.编制采购计划</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【答案】BE</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设备采购工作中心任务  阅读了解</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1.质量安全保证</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2.进度保证</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3.经济保证</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工程设备采购询价与评审</w:t>
      </w:r>
      <w:r>
        <w:rPr>
          <w:rFonts w:hint="eastAsia" w:ascii="宋体" w:hAnsi="宋体"/>
          <w:b/>
          <w:sz w:val="22"/>
        </w:rPr>
        <w:t>【重要】</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合格供应商的审查内容，阅读熟悉</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对于初次欲进系统的供货商，资格预审要按各公司或集团公司的程序进行，重点考虑的内容：</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1.供货商所取得的</w:t>
      </w:r>
      <w:r>
        <w:rPr>
          <w:rFonts w:asciiTheme="minorEastAsia" w:hAnsiTheme="minorEastAsia" w:eastAsiaTheme="minorEastAsia"/>
          <w:color w:val="FF0000"/>
          <w:sz w:val="22"/>
          <w:szCs w:val="22"/>
          <w:bdr w:val="single" w:color="auto" w:sz="4" w:space="0"/>
        </w:rPr>
        <w:t>资质证书</w:t>
      </w:r>
      <w:r>
        <w:rPr>
          <w:rFonts w:asciiTheme="minorEastAsia" w:hAnsiTheme="minorEastAsia" w:eastAsiaTheme="minorEastAsia"/>
          <w:sz w:val="22"/>
          <w:szCs w:val="22"/>
        </w:rPr>
        <w:t>要适合制造该类设备。</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2.供货商的</w:t>
      </w:r>
      <w:r>
        <w:rPr>
          <w:rFonts w:asciiTheme="minorEastAsia" w:hAnsiTheme="minorEastAsia" w:eastAsiaTheme="minorEastAsia"/>
          <w:color w:val="FF0000"/>
          <w:sz w:val="22"/>
          <w:szCs w:val="22"/>
          <w:bdr w:val="single" w:color="auto" w:sz="4" w:space="0"/>
        </w:rPr>
        <w:t>装备和技术</w:t>
      </w:r>
      <w:r>
        <w:rPr>
          <w:rFonts w:asciiTheme="minorEastAsia" w:hAnsiTheme="minorEastAsia" w:eastAsiaTheme="minorEastAsia"/>
          <w:sz w:val="22"/>
          <w:szCs w:val="22"/>
        </w:rPr>
        <w:t>。必须具备制造该类设备的能力并可保证产品质量和进度。</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3.供货商执行</w:t>
      </w:r>
      <w:r>
        <w:rPr>
          <w:rFonts w:asciiTheme="minorEastAsia" w:hAnsiTheme="minorEastAsia" w:eastAsiaTheme="minorEastAsia"/>
          <w:color w:val="FF0000"/>
          <w:sz w:val="22"/>
          <w:szCs w:val="22"/>
          <w:bdr w:val="single" w:color="auto" w:sz="4" w:space="0"/>
        </w:rPr>
        <w:t>合同的信誉</w:t>
      </w:r>
      <w:r>
        <w:rPr>
          <w:rFonts w:asciiTheme="minorEastAsia" w:hAnsiTheme="minorEastAsia" w:eastAsiaTheme="minorEastAsia"/>
          <w:sz w:val="22"/>
          <w:szCs w:val="22"/>
        </w:rPr>
        <w:t>是否良好。</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4.供货商经营</w:t>
      </w:r>
      <w:r>
        <w:rPr>
          <w:rFonts w:asciiTheme="minorEastAsia" w:hAnsiTheme="minorEastAsia" w:eastAsiaTheme="minorEastAsia"/>
          <w:color w:val="FF0000"/>
          <w:sz w:val="22"/>
          <w:szCs w:val="22"/>
          <w:bdr w:val="single" w:color="auto" w:sz="4" w:space="0"/>
        </w:rPr>
        <w:t>管理和质保体系运作</w:t>
      </w:r>
      <w:r>
        <w:rPr>
          <w:rFonts w:asciiTheme="minorEastAsia" w:hAnsiTheme="minorEastAsia" w:eastAsiaTheme="minorEastAsia"/>
          <w:sz w:val="22"/>
          <w:szCs w:val="22"/>
        </w:rPr>
        <w:t>的状态。</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5.上年和当时的</w:t>
      </w:r>
      <w:r>
        <w:rPr>
          <w:rFonts w:asciiTheme="minorEastAsia" w:hAnsiTheme="minorEastAsia" w:eastAsiaTheme="minorEastAsia"/>
          <w:color w:val="FF0000"/>
          <w:sz w:val="22"/>
          <w:szCs w:val="22"/>
          <w:bdr w:val="single" w:color="auto" w:sz="4" w:space="0"/>
        </w:rPr>
        <w:t>财务状态</w:t>
      </w:r>
      <w:r>
        <w:rPr>
          <w:rFonts w:asciiTheme="minorEastAsia" w:hAnsiTheme="minorEastAsia" w:eastAsiaTheme="minorEastAsia"/>
          <w:sz w:val="22"/>
          <w:szCs w:val="22"/>
        </w:rPr>
        <w:t>是否良好。</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6.当年的</w:t>
      </w:r>
      <w:r>
        <w:rPr>
          <w:rFonts w:asciiTheme="minorEastAsia" w:hAnsiTheme="minorEastAsia" w:eastAsiaTheme="minorEastAsia"/>
          <w:color w:val="FF0000"/>
          <w:sz w:val="22"/>
          <w:szCs w:val="22"/>
          <w:bdr w:val="single" w:color="auto" w:sz="4" w:space="0"/>
        </w:rPr>
        <w:t>生产负荷</w:t>
      </w:r>
      <w:r>
        <w:rPr>
          <w:rFonts w:asciiTheme="minorEastAsia" w:hAnsiTheme="minorEastAsia" w:eastAsiaTheme="minorEastAsia"/>
          <w:sz w:val="22"/>
          <w:szCs w:val="22"/>
        </w:rPr>
        <w:t>状态。</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7.同型号设备或类似设备的</w:t>
      </w:r>
      <w:r>
        <w:rPr>
          <w:rFonts w:asciiTheme="minorEastAsia" w:hAnsiTheme="minorEastAsia" w:eastAsiaTheme="minorEastAsia"/>
          <w:color w:val="FF0000"/>
          <w:sz w:val="22"/>
          <w:szCs w:val="22"/>
          <w:bdr w:val="single" w:color="auto" w:sz="4" w:space="0"/>
        </w:rPr>
        <w:t>供货业绩</w:t>
      </w:r>
      <w:r>
        <w:rPr>
          <w:rFonts w:asciiTheme="minorEastAsia" w:hAnsiTheme="minorEastAsia" w:eastAsiaTheme="minorEastAsia"/>
          <w:sz w:val="22"/>
          <w:szCs w:val="22"/>
        </w:rPr>
        <w:t>。</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8.供货商制造场地至建设现场的</w:t>
      </w:r>
      <w:r>
        <w:rPr>
          <w:rFonts w:asciiTheme="minorEastAsia" w:hAnsiTheme="minorEastAsia" w:eastAsiaTheme="minorEastAsia"/>
          <w:color w:val="FF0000"/>
          <w:sz w:val="22"/>
          <w:szCs w:val="22"/>
          <w:bdr w:val="single" w:color="auto" w:sz="4" w:space="0"/>
        </w:rPr>
        <w:t>运输条件</w:t>
      </w:r>
      <w:r>
        <w:rPr>
          <w:rFonts w:asciiTheme="minorEastAsia" w:hAnsiTheme="minorEastAsia" w:eastAsiaTheme="minorEastAsia"/>
          <w:sz w:val="22"/>
          <w:szCs w:val="22"/>
        </w:rPr>
        <w:t>是否满足要求。</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9.关注其</w:t>
      </w:r>
      <w:r>
        <w:rPr>
          <w:rFonts w:asciiTheme="minorEastAsia" w:hAnsiTheme="minorEastAsia" w:eastAsiaTheme="minorEastAsia"/>
          <w:color w:val="FF0000"/>
          <w:sz w:val="22"/>
          <w:szCs w:val="22"/>
          <w:bdr w:val="single" w:color="auto" w:sz="4" w:space="0"/>
        </w:rPr>
        <w:t>货物来源及质量、成套能力</w:t>
      </w:r>
      <w:r>
        <w:rPr>
          <w:rFonts w:asciiTheme="minorEastAsia" w:hAnsiTheme="minorEastAsia" w:eastAsiaTheme="minorEastAsia"/>
          <w:sz w:val="22"/>
          <w:szCs w:val="22"/>
        </w:rPr>
        <w:t>、资金状况和执行合同的信誉。</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在供货商系统中审查潜在供货商，要重点考虑（2014年考过）</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1.供货商的地理位置</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2.技术生产能力</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3.生产任务安排与项目的进度协调</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4.供货商的信誉</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设备采购评审（阅读了解）</w:t>
      </w:r>
    </w:p>
    <w:tbl>
      <w:tblPr>
        <w:tblStyle w:val="5"/>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vAlign w:val="center"/>
          </w:tcPr>
          <w:p>
            <w:pPr>
              <w:pStyle w:val="2"/>
              <w:spacing w:before="0" w:beforeAutospacing="0" w:after="0" w:afterAutospacing="0"/>
              <w:jc w:val="center"/>
              <w:rPr>
                <w:rFonts w:cs="Arial" w:asciiTheme="minorEastAsia" w:hAnsiTheme="minorEastAsia" w:eastAsiaTheme="minorEastAsia"/>
                <w:color w:val="FF0000"/>
                <w:sz w:val="22"/>
                <w:szCs w:val="22"/>
                <w:bdr w:val="single" w:color="auto" w:sz="4" w:space="0"/>
              </w:rPr>
            </w:pPr>
            <w:r>
              <w:rPr>
                <w:rFonts w:hint="eastAsia" w:cs="Arial" w:asciiTheme="minorEastAsia" w:hAnsiTheme="minorEastAsia" w:eastAsiaTheme="minorEastAsia"/>
                <w:color w:val="FF0000"/>
                <w:kern w:val="24"/>
                <w:sz w:val="22"/>
                <w:szCs w:val="22"/>
                <w:bdr w:val="single" w:color="auto" w:sz="4" w:space="0"/>
              </w:rPr>
              <w:t>设备采购评审项目</w:t>
            </w:r>
          </w:p>
          <w:p>
            <w:pPr>
              <w:pStyle w:val="2"/>
              <w:spacing w:before="0" w:beforeAutospacing="0" w:after="0" w:afterAutospacing="0"/>
              <w:jc w:val="center"/>
              <w:rPr>
                <w:rFonts w:cs="Arial" w:asciiTheme="minorEastAsia" w:hAnsiTheme="minorEastAsia" w:eastAsiaTheme="minorEastAsia"/>
                <w:color w:val="FF0000"/>
                <w:sz w:val="22"/>
                <w:szCs w:val="22"/>
                <w:bdr w:val="single" w:color="auto" w:sz="4" w:space="0"/>
              </w:rPr>
            </w:pPr>
            <w:r>
              <w:rPr>
                <w:rFonts w:hint="eastAsia" w:cs="Arial" w:asciiTheme="minorEastAsia" w:hAnsiTheme="minorEastAsia" w:eastAsiaTheme="minorEastAsia"/>
                <w:color w:val="FF0000"/>
                <w:kern w:val="24"/>
                <w:sz w:val="22"/>
                <w:szCs w:val="22"/>
                <w:bdr w:val="single" w:color="auto" w:sz="4" w:space="0"/>
              </w:rPr>
              <w:t>（2017年）</w:t>
            </w:r>
          </w:p>
        </w:tc>
        <w:tc>
          <w:tcPr>
            <w:tcW w:w="6499" w:type="dxa"/>
            <w:vAlign w:val="center"/>
          </w:tcPr>
          <w:p>
            <w:pPr>
              <w:pStyle w:val="2"/>
              <w:spacing w:before="0" w:beforeAutospacing="0" w:after="0" w:afterAutospacing="0"/>
              <w:jc w:val="center"/>
              <w:rPr>
                <w:rFonts w:cs="Arial" w:asciiTheme="minorEastAsia" w:hAnsiTheme="minorEastAsia" w:eastAsiaTheme="minorEastAsia"/>
                <w:color w:val="FF0000"/>
                <w:sz w:val="22"/>
                <w:szCs w:val="22"/>
                <w:bdr w:val="single" w:color="auto" w:sz="4" w:space="0"/>
              </w:rPr>
            </w:pPr>
            <w:r>
              <w:rPr>
                <w:rFonts w:hint="eastAsia" w:cs="Arial" w:asciiTheme="minorEastAsia" w:hAnsiTheme="minorEastAsia" w:eastAsiaTheme="minorEastAsia"/>
                <w:color w:val="FF0000"/>
                <w:kern w:val="24"/>
                <w:sz w:val="22"/>
                <w:szCs w:val="22"/>
                <w:bdr w:val="single" w:color="auto" w:sz="4" w:space="0"/>
              </w:rPr>
              <w:t>评审组织与组织人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技术评审</w:t>
            </w:r>
          </w:p>
        </w:tc>
        <w:tc>
          <w:tcPr>
            <w:tcW w:w="649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由相关专业的有资质的专家进行</w:t>
            </w:r>
          </w:p>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项目设计经理组织评审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商务评审</w:t>
            </w:r>
          </w:p>
        </w:tc>
        <w:tc>
          <w:tcPr>
            <w:tcW w:w="649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采购工程师（或费控工程师）</w:t>
            </w:r>
          </w:p>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负责组织专家进行评审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综合评审（2016年）</w:t>
            </w:r>
          </w:p>
        </w:tc>
        <w:tc>
          <w:tcPr>
            <w:tcW w:w="649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采购经理在技术和商务评审基础上组织有资质的专家进行评审</w:t>
            </w:r>
          </w:p>
        </w:tc>
      </w:tr>
    </w:tbl>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由</w:t>
      </w:r>
      <w:r>
        <w:rPr>
          <w:rFonts w:hint="eastAsia" w:asciiTheme="minorEastAsia" w:hAnsiTheme="minorEastAsia" w:eastAsiaTheme="minorEastAsia"/>
          <w:color w:val="FF0000"/>
          <w:sz w:val="22"/>
          <w:szCs w:val="22"/>
          <w:bdr w:val="single" w:color="auto" w:sz="4" w:space="0"/>
        </w:rPr>
        <w:t>设备采买单位</w:t>
      </w:r>
      <w:r>
        <w:rPr>
          <w:rFonts w:hint="eastAsia" w:asciiTheme="minorEastAsia" w:hAnsiTheme="minorEastAsia" w:eastAsiaTheme="minorEastAsia"/>
          <w:sz w:val="22"/>
          <w:szCs w:val="22"/>
        </w:rPr>
        <w:t>制订的监造大纲</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设备监造大纲的内容</w:t>
      </w:r>
      <w:r>
        <w:rPr>
          <w:rFonts w:hint="eastAsia" w:ascii="宋体" w:hAnsi="宋体"/>
          <w:b/>
          <w:sz w:val="22"/>
        </w:rPr>
        <w:t>【重要】</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1.制定监造计划及进行控制和管理的措施；</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2.明确设备监造单位：本单位自行监造。若外委需签订设备监造委托合同；</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3.明确设备监造过程：有设备制造全过程监造和制造中重要部位的监造；</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4.明确有资格的相应专业技术人员到设备制造现场进行监造工作；</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5.明确设备监造的技术要点和验收实施要求。</w:t>
      </w:r>
    </w:p>
    <w:p>
      <w:pPr>
        <w:adjustRightInd w:val="0"/>
        <w:snapToGrid w:val="0"/>
        <w:spacing w:line="312" w:lineRule="auto"/>
        <w:ind w:left="440"/>
        <w:rPr>
          <w:rFonts w:asciiTheme="minorEastAsia" w:hAnsiTheme="minorEastAsia" w:eastAsiaTheme="minorEastAsia"/>
          <w:sz w:val="22"/>
          <w:szCs w:val="22"/>
        </w:rPr>
      </w:pPr>
      <w:r>
        <w:rPr>
          <w:rFonts w:hint="eastAsia" w:asciiTheme="minorEastAsia" w:hAnsiTheme="minorEastAsia" w:eastAsiaTheme="minorEastAsia"/>
          <w:color w:val="FF0000"/>
          <w:sz w:val="22"/>
          <w:szCs w:val="22"/>
          <w:bdr w:val="single" w:color="auto" w:sz="4" w:space="0"/>
        </w:rPr>
        <w:t>监造方法</w:t>
      </w:r>
      <w:r>
        <w:rPr>
          <w:rFonts w:hint="eastAsia" w:asciiTheme="minorEastAsia" w:hAnsiTheme="minorEastAsia" w:eastAsiaTheme="minorEastAsia"/>
          <w:sz w:val="22"/>
          <w:szCs w:val="22"/>
        </w:rPr>
        <w:t>:①日常巡检②监造会议③现场监督④质量会议⑤相关信息（互通）</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监督点的设置&amp;现场监督</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停工待检（H）点设置(阅读了解)</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1.针对设备安全或性能最重要的相关检验、试验而设置。</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2.重要工序节点、隐蔽工程、关键的试验验收点或不可重复试验验收点。</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3.停工待检（H）点的检查重点之一是验证作业人员上岗条件要求的质量与符合性。</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例如：</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压力容器的水压试验就属于停工待检点。监督人员须按标准规定监视作业，确认该点的工序作业。</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停工待检（H）点的监督</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（1）控制点的检查。</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针对重要工序节点、隐蔽工程、关键的试验验收点或不可重复试验验收点，监造工程师</w:t>
      </w:r>
      <w:r>
        <w:rPr>
          <w:rFonts w:hint="eastAsia" w:asciiTheme="minorEastAsia" w:hAnsiTheme="minorEastAsia" w:eastAsiaTheme="minorEastAsia"/>
          <w:color w:val="FF0000"/>
          <w:sz w:val="22"/>
          <w:szCs w:val="22"/>
          <w:bdr w:val="single" w:color="auto" w:sz="4" w:space="0"/>
        </w:rPr>
        <w:t>必须</w:t>
      </w:r>
      <w:r>
        <w:rPr>
          <w:rFonts w:hint="eastAsia" w:asciiTheme="minorEastAsia" w:hAnsiTheme="minorEastAsia" w:eastAsiaTheme="minorEastAsia"/>
          <w:sz w:val="22"/>
          <w:szCs w:val="22"/>
        </w:rPr>
        <w:t>按制造商提交的报检单中的约定时间，参加该控制点的检查。</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（2）制造商未按规定提前通知监造人员如期参加现场监督，监造人员有权要求重新见证、现场检验。</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（3）控制点需由监造工程师签证后，设备制造商方能转入下道工序。</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现场见证（W）点设置</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1.针对设备安全或性能重要的相关检验、试验而设置。</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2.监督人员在现场进行作业监视。</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如因某种原因监督人员未出席，则制造厂可进行此点相应的工序操作，经检验合格后，可转入下道工序，但事后必须将相关的结果交给监督人员审查认可。</w:t>
      </w:r>
    </w:p>
    <w:p>
      <w:pPr>
        <w:adjustRightInd w:val="0"/>
        <w:snapToGrid w:val="0"/>
        <w:spacing w:line="312" w:lineRule="auto"/>
        <w:ind w:left="440"/>
        <w:rPr>
          <w:rFonts w:asciiTheme="minorEastAsia" w:hAnsiTheme="minorEastAsia" w:eastAsiaTheme="minorEastAsia"/>
          <w:sz w:val="22"/>
          <w:szCs w:val="22"/>
        </w:rPr>
      </w:pPr>
      <w:r>
        <w:rPr>
          <w:rFonts w:hint="eastAsia" w:asciiTheme="minorEastAsia" w:hAnsiTheme="minorEastAsia" w:eastAsiaTheme="minorEastAsia"/>
          <w:color w:val="FF0000"/>
          <w:sz w:val="22"/>
          <w:szCs w:val="22"/>
          <w:bdr w:val="single" w:color="auto" w:sz="4" w:space="0"/>
        </w:rPr>
        <w:t>现场见证（W）点的监督</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（1）监造工程师应对现场见证（W）点进行旁站监造。</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（2）制造商需提前通知监造人员，监造人员在约定的时间内到达现场进行见证和监造。</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（3）现场见证（W）点作业时应有监造人员在场对制造单位的试验、检验等过程进行现场监督检查，对符合要求的予以签认。</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（4）制造商未按规定提前通知，致使监造人员不能如期参加现场监督，监造人员有权要求重新见证、现场检验。</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（5）监造人员未按规定程序提出变更见证时间而又未能在规定时间参加见证时，制造商可进行下道工序。</w:t>
      </w:r>
      <w:r>
        <w:rPr>
          <w:rFonts w:hint="eastAsia" w:asciiTheme="minorEastAsia" w:hAnsiTheme="minorEastAsia" w:eastAsiaTheme="minorEastAsia"/>
          <w:color w:val="FF0000"/>
          <w:sz w:val="22"/>
          <w:szCs w:val="22"/>
          <w:bdr w:val="single" w:color="auto" w:sz="4" w:space="0"/>
        </w:rPr>
        <w:t>W点则转为R点见证</w:t>
      </w:r>
      <w:r>
        <w:rPr>
          <w:rFonts w:hint="eastAsia" w:asciiTheme="minorEastAsia" w:hAnsiTheme="minorEastAsia" w:eastAsiaTheme="minorEastAsia"/>
          <w:sz w:val="22"/>
          <w:szCs w:val="22"/>
        </w:rPr>
        <w:t>。</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文件见证（R）点设置</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1.制造厂提供质量符合性的检验记录、试验报告、原材料与配套零部件的合格证明书或质保书等技术文件。</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2.设备制造相应的工序和试验已处于可控状态。</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文件见证（R）点的监督</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（1）监造人员审查设备制造单位提供的文件，由监造人员对符合要求的资料予以签认。</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hint="eastAsia" w:asciiTheme="minorEastAsia" w:hAnsiTheme="minorEastAsia" w:eastAsiaTheme="minorEastAsia"/>
          <w:color w:val="FF0000"/>
          <w:sz w:val="22"/>
          <w:szCs w:val="22"/>
          <w:bdr w:val="single" w:color="auto" w:sz="4" w:space="0"/>
        </w:rPr>
        <w:t>主要检查的内容</w:t>
      </w:r>
      <w:r>
        <w:rPr>
          <w:rFonts w:hint="eastAsia" w:ascii="宋体" w:hAnsi="宋体"/>
          <w:b/>
          <w:sz w:val="22"/>
        </w:rPr>
        <w:t>【重点】</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1）原材料、元器件、外购外协件的质量证明文件；</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2）施工组织设计，进度计划，技术方案；</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3）制造过程中的检验、试验记录；</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4）人员资质证明。</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1H420000机电工程项目施工管理</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1H420050机电工程施工组织设计</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施工组织设计的编制要求</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施工方案的编制要求</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施工总平面布置</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施工组织设计的实施</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施工组织设计的类型</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 按编制阶段分类</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标前施工组织设计（又称施工组织设计纲要）</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标后施工组织设计</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2.按编制对象分类</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mc:AlternateContent>
          <mc:Choice Requires="wps">
            <w:drawing>
              <wp:anchor distT="0" distB="0" distL="114300" distR="114300" simplePos="0" relativeHeight="251702272" behindDoc="0" locked="0" layoutInCell="1" allowOverlap="1">
                <wp:simplePos x="0" y="0"/>
                <wp:positionH relativeFrom="column">
                  <wp:posOffset>1732280</wp:posOffset>
                </wp:positionH>
                <wp:positionV relativeFrom="paragraph">
                  <wp:posOffset>-1905</wp:posOffset>
                </wp:positionV>
                <wp:extent cx="114300" cy="647700"/>
                <wp:effectExtent l="0" t="4445" r="38100" b="14605"/>
                <wp:wrapNone/>
                <wp:docPr id="236" name="右大括号 236"/>
                <wp:cNvGraphicFramePr/>
                <a:graphic xmlns:a="http://schemas.openxmlformats.org/drawingml/2006/main">
                  <a:graphicData uri="http://schemas.microsoft.com/office/word/2010/wordprocessingShape">
                    <wps:wsp>
                      <wps:cNvSpPr/>
                      <wps:spPr>
                        <a:xfrm>
                          <a:off x="0" y="0"/>
                          <a:ext cx="114300" cy="647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136.4pt;margin-top:-0.15pt;height:51pt;width:9pt;z-index:251702272;v-text-anchor:middle;mso-width-relative:page;mso-height-relative:page;" filled="f" stroked="t" coordsize="21600,21600" o:gfxdata="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QT60dYAAAAJAQAADwAAAAAAAAABACAAAAAiAAAAZHJzL2Rvd25yZXYueG1sUEsBAhQAFAAAAAgA&#10;h07iQDaiZbtgAgAAiwQAAA4AAAAAAAAAAQAgAAAAJQEAAGRycy9lMm9Eb2MueG1sUEsFBgAAAAAG&#10;AAYAWQEAAPcFAAAAAA==&#10;" adj="317,10800">
                <v:fill on="f" focussize="0,0"/>
                <v:stroke weight="0.5pt" color="#5B9BD5 [3204]" miterlimit="8" joinstyle="miter"/>
                <v:imagedata o:title=""/>
                <o:lock v:ext="edit" aspectratio="f"/>
              </v:shape>
            </w:pict>
          </mc:Fallback>
        </mc:AlternateContent>
      </w:r>
      <w:r>
        <w:rPr>
          <w:rFonts w:hint="eastAsia" w:asciiTheme="minorEastAsia" w:hAnsiTheme="minorEastAsia" w:eastAsiaTheme="minorEastAsia"/>
          <w:sz w:val="22"/>
          <w:szCs w:val="22"/>
        </w:rPr>
        <w:t>施工组织总设计</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单位工程施工组织设计    属于标后施工组织设计</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专项工程施工组织设计</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施工组织设计编制的对象与作用</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①施工组织总设计</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编制对象：群体工程或特大型项目</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对整个项目的施工全过程起统筹规划和重点控制的作用。</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②施工组织设计</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编制对象：单位工程</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对该单位工程的施工过程起指导和制约的作用。</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③专项工程施工组织设计又称为分部（分项）工程施工组织设计</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编制对象：分部（分项）工程或专项工程</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对该作业过程起具体指导和制约的作用。</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专项工程施工组织设计也定义为施工方案</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施工组织设计编制内容</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施工组织设计包括——工程概况、编制依据、施工部署（确定施工目标，包括进度、质量、安全、环境和成本等目标）、施工进度计划（按施工部署进行编制）（对于工程规模较大或较复杂的工程，宜采用网络图表示）、施工准备与资源配置计划、主要施工方法、主要施工管理计划</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主要施工方法</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应对项目涉及的单位（子单位）工程和主要分部（分项）工程所采用的施工方法进行简要说明；对项目</w:t>
      </w:r>
      <w:r>
        <w:rPr>
          <w:rFonts w:hint="eastAsia" w:asciiTheme="minorEastAsia" w:hAnsiTheme="minorEastAsia" w:eastAsiaTheme="minorEastAsia"/>
          <w:color w:val="FF0000"/>
          <w:sz w:val="22"/>
          <w:szCs w:val="22"/>
          <w:bdr w:val="single" w:color="auto" w:sz="4" w:space="0"/>
        </w:rPr>
        <w:t>涉及危险性较大分部分项工程</w:t>
      </w:r>
      <w:r>
        <w:rPr>
          <w:rFonts w:hint="eastAsia" w:asciiTheme="minorEastAsia" w:hAnsiTheme="minorEastAsia" w:eastAsiaTheme="minorEastAsia"/>
          <w:sz w:val="22"/>
          <w:szCs w:val="22"/>
        </w:rPr>
        <w:t>，如脚手架工程、起重吊装工程、</w:t>
      </w:r>
      <w:r>
        <w:rPr>
          <w:rFonts w:hint="eastAsia" w:asciiTheme="minorEastAsia" w:hAnsiTheme="minorEastAsia" w:eastAsiaTheme="minorEastAsia"/>
          <w:color w:val="FF0000"/>
          <w:sz w:val="22"/>
          <w:szCs w:val="22"/>
          <w:bdr w:val="single" w:color="auto" w:sz="4" w:space="0"/>
        </w:rPr>
        <w:t>临时用水用电工程</w:t>
      </w:r>
      <w:r>
        <w:rPr>
          <w:rFonts w:hint="eastAsia" w:asciiTheme="minorEastAsia" w:hAnsiTheme="minorEastAsia" w:eastAsiaTheme="minorEastAsia"/>
          <w:sz w:val="22"/>
          <w:szCs w:val="22"/>
        </w:rPr>
        <w:t>、季节性施工等专项工程所采用的施工方案进行必要验算和说明，并编制相关方案策划表。</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主要施工管理计划</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包括进度管理计划、质量管理计划、安全管理计划、环境管理计划、成本管理计划等内容。各项施工管理计划的内容应有目标、组织机构、资源配置、管理制度、技术和组织措施等。 </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施工方案的类型</w:t>
      </w:r>
      <w:r>
        <w:rPr>
          <w:rFonts w:hint="eastAsia" w:ascii="宋体" w:hAnsi="宋体"/>
          <w:b/>
          <w:sz w:val="22"/>
        </w:rPr>
        <w:t>【重要】</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①专业工程施工方案</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②</w:t>
      </w:r>
      <w:r>
        <w:rPr>
          <w:rFonts w:hint="eastAsia" w:asciiTheme="minorEastAsia" w:hAnsiTheme="minorEastAsia" w:eastAsiaTheme="minorEastAsia"/>
          <w:color w:val="FF0000"/>
          <w:sz w:val="22"/>
          <w:szCs w:val="22"/>
          <w:bdr w:val="single" w:color="auto" w:sz="4" w:space="0"/>
        </w:rPr>
        <w:t>安全</w:t>
      </w:r>
      <w:r>
        <w:rPr>
          <w:rFonts w:hint="eastAsia" w:asciiTheme="minorEastAsia" w:hAnsiTheme="minorEastAsia" w:eastAsiaTheme="minorEastAsia"/>
          <w:sz w:val="22"/>
          <w:szCs w:val="22"/>
        </w:rPr>
        <w:t>专项施工方案——</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指《建设工程安全生产管理条例》及相关安全生产法律法规中所规定的危险性较大的专项工程以及按照专项规范规定和特殊作业需要而编制的工程施工方案。</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【案例应用】</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背景中这些工程要编制“安全专项施工方案”（总结内容）</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基坑支护与降水工程、土方开挖工程；模板工程；</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起重吊装工程；</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拆除爆破工程；</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特殊气候条件下的；</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高空及立体交叉作业、脚手架工程；</w:t>
      </w:r>
    </w:p>
    <w:p>
      <w:pPr>
        <w:adjustRightInd w:val="0"/>
        <w:snapToGrid w:val="0"/>
        <w:spacing w:line="312" w:lineRule="auto"/>
        <w:ind w:left="440"/>
        <w:rPr>
          <w:rFonts w:asciiTheme="minorEastAsia" w:hAnsiTheme="minorEastAsia" w:eastAsiaTheme="minorEastAsia"/>
          <w:sz w:val="22"/>
          <w:szCs w:val="22"/>
        </w:rPr>
      </w:pPr>
      <w:r>
        <w:rPr>
          <w:rFonts w:hint="eastAsia" w:asciiTheme="minorEastAsia" w:hAnsiTheme="minorEastAsia" w:eastAsiaTheme="minorEastAsia"/>
          <w:color w:val="FF0000"/>
          <w:sz w:val="22"/>
          <w:szCs w:val="22"/>
          <w:bdr w:val="single" w:color="auto" w:sz="4" w:space="0"/>
        </w:rPr>
        <w:t>安全专项施工方案的编制</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实行施工总承包的，应由施工总承包单位</w:t>
      </w:r>
      <w:r>
        <w:rPr>
          <w:rFonts w:hint="eastAsia" w:asciiTheme="minorEastAsia" w:hAnsiTheme="minorEastAsia" w:eastAsiaTheme="minorEastAsia"/>
          <w:color w:val="FF0000"/>
          <w:sz w:val="22"/>
          <w:szCs w:val="22"/>
          <w:bdr w:val="single" w:color="auto" w:sz="4" w:space="0"/>
        </w:rPr>
        <w:t>组织</w:t>
      </w:r>
      <w:r>
        <w:rPr>
          <w:rFonts w:hint="eastAsia" w:asciiTheme="minorEastAsia" w:hAnsiTheme="minorEastAsia" w:eastAsiaTheme="minorEastAsia"/>
          <w:sz w:val="22"/>
          <w:szCs w:val="22"/>
        </w:rPr>
        <w:t>编制。其中，起重机械安装拆卸工程、深基坑工程、附着式升降脚手架等专业工程实行分包的，其安全专项施工方案可由专业承包单位组织编制。</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组织编制≠自己编制</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安全专项施工方案审核、实施  阅读掌握</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1）安全专项施工方案应由施工单位技术部门组织本单位施工技术、安全、质量等部门的专业技术人员进行审核。经审核合格的，</w:t>
      </w:r>
      <w:r>
        <w:rPr>
          <w:rFonts w:hint="eastAsia" w:asciiTheme="minorEastAsia" w:hAnsiTheme="minorEastAsia" w:eastAsiaTheme="minorEastAsia"/>
          <w:color w:val="FF0000"/>
          <w:sz w:val="22"/>
          <w:szCs w:val="22"/>
        </w:rPr>
        <w:t>由施工单位技术负责人签字</w:t>
      </w:r>
      <w:r>
        <w:rPr>
          <w:rFonts w:hint="eastAsia" w:asciiTheme="minorEastAsia" w:hAnsiTheme="minorEastAsia" w:eastAsiaTheme="minorEastAsia"/>
          <w:sz w:val="22"/>
          <w:szCs w:val="22"/>
        </w:rPr>
        <w:t>。</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实行施工总承包的</w:t>
      </w:r>
      <w:r>
        <w:rPr>
          <w:rFonts w:hint="eastAsia" w:asciiTheme="minorEastAsia" w:hAnsiTheme="minorEastAsia" w:eastAsiaTheme="minorEastAsia"/>
          <w:sz w:val="22"/>
          <w:szCs w:val="22"/>
        </w:rPr>
        <w:t>，安全专项施工方案应</w:t>
      </w:r>
      <w:r>
        <w:rPr>
          <w:rFonts w:hint="eastAsia" w:asciiTheme="minorEastAsia" w:hAnsiTheme="minorEastAsia" w:eastAsiaTheme="minorEastAsia"/>
          <w:color w:val="FF0000"/>
          <w:sz w:val="22"/>
          <w:szCs w:val="22"/>
          <w:bdr w:val="single" w:color="auto" w:sz="4" w:space="0"/>
        </w:rPr>
        <w:t>由总承包单位技术负责人及相关专业承包单位技术负责人签字。</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sz w:val="22"/>
          <w:szCs w:val="22"/>
        </w:rPr>
        <w:t>2）不需专家论证的安全专项施工方案。经施工单位审核合格后报监理单位，</w:t>
      </w:r>
      <w:r>
        <w:rPr>
          <w:rFonts w:hint="eastAsia" w:asciiTheme="minorEastAsia" w:hAnsiTheme="minorEastAsia" w:eastAsiaTheme="minorEastAsia"/>
          <w:color w:val="FF0000"/>
          <w:sz w:val="22"/>
          <w:szCs w:val="22"/>
          <w:bdr w:val="single" w:color="auto" w:sz="4" w:space="0"/>
        </w:rPr>
        <w:t>由项目总监理工程师审核签字后实施。</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3）对于超过一定规模的危险性较大的专项工程。施工单位应组织专家对安全专项施工方案进行论证。实行施工总承包的，由施工总承包单位组织召开专家论证会。</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专家论证后的实施要求</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1）施工单位应根据论证报告</w:t>
      </w:r>
      <w:r>
        <w:rPr>
          <w:rFonts w:hint="eastAsia" w:asciiTheme="minorEastAsia" w:hAnsiTheme="minorEastAsia" w:eastAsiaTheme="minorEastAsia"/>
          <w:color w:val="FF0000"/>
          <w:sz w:val="22"/>
          <w:szCs w:val="22"/>
          <w:bdr w:val="single" w:color="auto" w:sz="4" w:space="0"/>
        </w:rPr>
        <w:t>修改完善安全专项施工方案</w:t>
      </w:r>
      <w:r>
        <w:rPr>
          <w:rFonts w:hint="eastAsia" w:asciiTheme="minorEastAsia" w:hAnsiTheme="minorEastAsia" w:eastAsiaTheme="minorEastAsia"/>
          <w:sz w:val="22"/>
          <w:szCs w:val="22"/>
        </w:rPr>
        <w:t>，并经施工单位技术负责人、项目总监理工程师、建设单位项目负责人签字后，方可组织实施。</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2）实行施工总承包的，由施工总承包单位、相关专业承包单位技术负责人签字。</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施工方案编制原则</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1.遵循先进性、可行性和经济性兼顾的原则。</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2.突出重点和难点，制定出可行的施工方法和保障措施。</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3.满足工程的质量、安全、工期要求，施工所需的成本费用低。</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施工方案编制依据</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编制依据包括——工程建设有关的法律法规、标准规范、施工合同、施工组织设计、设计技术文件、供货方技术文件、施工现场条件、同类工程施工经验等。</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施工方案编制内容</w:t>
      </w:r>
      <w:r>
        <w:rPr>
          <w:rFonts w:hint="eastAsia" w:ascii="宋体" w:hAnsi="宋体"/>
          <w:b/>
          <w:sz w:val="22"/>
        </w:rPr>
        <w:t>【重要】</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工程概况、编制依据、施工安排、施工进度计划、施工准备与资源配置计划、施工方法及工艺要求、质量安全保证措施等基本内容。</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color w:val="FF0000"/>
          <w:sz w:val="22"/>
          <w:szCs w:val="22"/>
          <w:bdr w:val="single" w:color="auto" w:sz="4" w:space="0"/>
        </w:rPr>
        <w:t>施工组织设计包括——</w:t>
      </w:r>
      <w:r>
        <w:rPr>
          <w:rFonts w:hint="eastAsia" w:asciiTheme="minorEastAsia" w:hAnsiTheme="minorEastAsia" w:eastAsiaTheme="minorEastAsia"/>
          <w:sz w:val="22"/>
          <w:szCs w:val="22"/>
        </w:rPr>
        <w:t>工程概况、编制依据、施工部署、施工进度计划、施工准备与资源配置计划主要施工方法、主要施工管理计划</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施工方案优化</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对施工方案进行技术经济评价是选择最优施工方案的重要环节之一。根据条件不同，可以采用多个施工方案，进行技术经济分析，选出</w:t>
      </w:r>
      <w:r>
        <w:rPr>
          <w:rFonts w:hint="eastAsia" w:asciiTheme="minorEastAsia" w:hAnsiTheme="minorEastAsia" w:eastAsiaTheme="minorEastAsia"/>
          <w:color w:val="FF0000"/>
          <w:sz w:val="22"/>
          <w:szCs w:val="22"/>
          <w:bdr w:val="single" w:color="auto" w:sz="4" w:space="0"/>
        </w:rPr>
        <w:t>工期短、质量好、材料省、劳动力安排合理、工程成本低</w:t>
      </w:r>
      <w:r>
        <w:rPr>
          <w:rFonts w:hint="eastAsia" w:asciiTheme="minorEastAsia" w:hAnsiTheme="minorEastAsia" w:eastAsiaTheme="minorEastAsia"/>
          <w:sz w:val="22"/>
          <w:szCs w:val="22"/>
        </w:rPr>
        <w:t>的方案。</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施工方案经济评价,常用方法是综合评价法</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hint="eastAsia" w:asciiTheme="minorEastAsia" w:hAnsiTheme="minorEastAsia" w:eastAsiaTheme="minorEastAsia"/>
          <w:color w:val="FF0000"/>
          <w:sz w:val="22"/>
          <w:szCs w:val="22"/>
          <w:bdr w:val="single" w:color="auto" w:sz="4" w:space="0"/>
        </w:rPr>
        <w:t>综合评价法公式</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n</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E</w:t>
      </w:r>
      <w:r>
        <w:rPr>
          <w:rFonts w:hint="eastAsia" w:asciiTheme="minorEastAsia" w:hAnsiTheme="minorEastAsia" w:eastAsiaTheme="minorEastAsia"/>
          <w:sz w:val="22"/>
          <w:szCs w:val="22"/>
          <w:vertAlign w:val="subscript"/>
        </w:rPr>
        <w:t>j</w:t>
      </w:r>
      <w:r>
        <w:rPr>
          <w:rFonts w:hint="eastAsia" w:asciiTheme="minorEastAsia" w:hAnsiTheme="minorEastAsia" w:eastAsiaTheme="minorEastAsia"/>
          <w:sz w:val="22"/>
          <w:szCs w:val="22"/>
        </w:rPr>
        <w:t>=  ∑ （A×B）</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i=1</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E</w:t>
      </w:r>
      <w:r>
        <w:rPr>
          <w:rFonts w:hint="eastAsia" w:asciiTheme="minorEastAsia" w:hAnsiTheme="minorEastAsia" w:eastAsiaTheme="minorEastAsia"/>
          <w:sz w:val="22"/>
          <w:szCs w:val="22"/>
          <w:vertAlign w:val="subscript"/>
        </w:rPr>
        <w:t>j</w:t>
      </w:r>
      <w:r>
        <w:rPr>
          <w:rFonts w:hint="eastAsia" w:asciiTheme="minorEastAsia" w:hAnsiTheme="minorEastAsia" w:eastAsiaTheme="minorEastAsia"/>
          <w:sz w:val="22"/>
          <w:szCs w:val="22"/>
        </w:rPr>
        <w:t>——评价值</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n——评价要素</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A——方案满足程度（%）</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B——权值（%）</w:t>
      </w:r>
    </w:p>
    <w:p>
      <w:pPr>
        <w:adjustRightInd w:val="0"/>
        <w:snapToGrid w:val="0"/>
        <w:spacing w:line="312" w:lineRule="auto"/>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用上述公式计算出最大的方案评价值E</w:t>
      </w:r>
      <w:r>
        <w:rPr>
          <w:rFonts w:hint="eastAsia" w:asciiTheme="minorEastAsia" w:hAnsiTheme="minorEastAsia" w:eastAsiaTheme="minorEastAsia"/>
          <w:sz w:val="22"/>
          <w:szCs w:val="22"/>
          <w:vertAlign w:val="subscript"/>
        </w:rPr>
        <w:t>jmax</w:t>
      </w:r>
      <w:r>
        <w:rPr>
          <w:rFonts w:hint="eastAsia" w:asciiTheme="minorEastAsia" w:hAnsiTheme="minorEastAsia" w:eastAsiaTheme="minorEastAsia"/>
          <w:sz w:val="22"/>
          <w:szCs w:val="22"/>
        </w:rPr>
        <w:t>就是被选择的方案。</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施工方案的技术经济比较</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（1）技术的先进性比较</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1）比较各方案的技术水平</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2）比较各方案的技术创新程度</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3）比较各方案的</w:t>
      </w:r>
      <w:r>
        <w:rPr>
          <w:rFonts w:asciiTheme="minorEastAsia" w:hAnsiTheme="minorEastAsia" w:eastAsiaTheme="minorEastAsia"/>
          <w:color w:val="FF0000"/>
          <w:sz w:val="22"/>
          <w:szCs w:val="22"/>
          <w:bdr w:val="single" w:color="auto" w:sz="4" w:space="0"/>
        </w:rPr>
        <w:t>技术效率</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4）比较各方案的创新技术点数</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5）比较各方案实施的安全性，如可靠性、事故率等</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（2）经济合理性比较</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（3）重要性比较</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比较各方案的技术效率</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如</w:t>
      </w:r>
      <w:r>
        <w:rPr>
          <w:rFonts w:asciiTheme="minorEastAsia" w:hAnsiTheme="minorEastAsia" w:eastAsiaTheme="minorEastAsia"/>
          <w:color w:val="FF0000"/>
          <w:sz w:val="22"/>
          <w:szCs w:val="22"/>
          <w:bdr w:val="single" w:color="auto" w:sz="4" w:space="0"/>
        </w:rPr>
        <w:t>吊装技术中的——</w:t>
      </w:r>
      <w:r>
        <w:rPr>
          <w:rFonts w:asciiTheme="minorEastAsia" w:hAnsiTheme="minorEastAsia" w:eastAsiaTheme="minorEastAsia"/>
          <w:sz w:val="22"/>
          <w:szCs w:val="22"/>
        </w:rPr>
        <w:t>起吊吨位，每吊时间间隔，吊装直径范围，起吊高度等；</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焊接技术中——</w:t>
      </w:r>
      <w:r>
        <w:rPr>
          <w:rFonts w:asciiTheme="minorEastAsia" w:hAnsiTheme="minorEastAsia" w:eastAsiaTheme="minorEastAsia"/>
          <w:sz w:val="22"/>
          <w:szCs w:val="22"/>
        </w:rPr>
        <w:t>能否适应的母材，焊接速度，熔敷效率，适应焊接位置等；</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无损检测技术中——</w:t>
      </w:r>
      <w:r>
        <w:rPr>
          <w:rFonts w:asciiTheme="minorEastAsia" w:hAnsiTheme="minorEastAsia" w:eastAsiaTheme="minorEastAsia"/>
          <w:sz w:val="22"/>
          <w:szCs w:val="22"/>
        </w:rPr>
        <w:t>单片、多片射线探伤等；</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测量技术中——</w:t>
      </w:r>
      <w:r>
        <w:rPr>
          <w:rFonts w:asciiTheme="minorEastAsia" w:hAnsiTheme="minorEastAsia" w:eastAsiaTheme="minorEastAsia"/>
          <w:sz w:val="22"/>
          <w:szCs w:val="22"/>
        </w:rPr>
        <w:t>平面、空间、自动记录、绘图等。</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没有批准的施工组织设计不得实施。施工组织设计编制、审核和审批工作实行</w:t>
      </w:r>
      <w:r>
        <w:rPr>
          <w:rFonts w:asciiTheme="minorEastAsia" w:hAnsiTheme="minorEastAsia" w:eastAsiaTheme="minorEastAsia"/>
          <w:color w:val="FF0000"/>
          <w:sz w:val="22"/>
          <w:szCs w:val="22"/>
          <w:bdr w:val="single" w:color="auto" w:sz="4" w:space="0"/>
        </w:rPr>
        <w:t>分级管理</w:t>
      </w:r>
      <w:r>
        <w:rPr>
          <w:rFonts w:asciiTheme="minorEastAsia" w:hAnsiTheme="minorEastAsia" w:eastAsiaTheme="minorEastAsia"/>
          <w:sz w:val="22"/>
          <w:szCs w:val="22"/>
        </w:rPr>
        <w:t>制度</w:t>
      </w:r>
      <w:r>
        <w:rPr>
          <w:rFonts w:hint="eastAsia" w:asciiTheme="minorEastAsia" w:hAnsiTheme="minorEastAsia" w:eastAsiaTheme="minorEastAsia"/>
          <w:sz w:val="22"/>
          <w:szCs w:val="22"/>
        </w:rPr>
        <w:t>，</w:t>
      </w:r>
      <w:r>
        <w:rPr>
          <w:rFonts w:asciiTheme="minorEastAsia" w:hAnsiTheme="minorEastAsia" w:eastAsiaTheme="minorEastAsia"/>
          <w:sz w:val="22"/>
          <w:szCs w:val="22"/>
        </w:rPr>
        <w:t>修改后要重新履行审批手续</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施工组织设计交底</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1.工程</w:t>
      </w:r>
      <w:r>
        <w:rPr>
          <w:rFonts w:asciiTheme="minorEastAsia" w:hAnsiTheme="minorEastAsia" w:eastAsiaTheme="minorEastAsia"/>
          <w:color w:val="FF0000"/>
          <w:sz w:val="22"/>
          <w:szCs w:val="22"/>
          <w:bdr w:val="single" w:color="auto" w:sz="4" w:space="0"/>
        </w:rPr>
        <w:t>开工前</w:t>
      </w:r>
      <w:r>
        <w:rPr>
          <w:rFonts w:asciiTheme="minorEastAsia" w:hAnsiTheme="minorEastAsia" w:eastAsiaTheme="minorEastAsia"/>
          <w:sz w:val="22"/>
          <w:szCs w:val="22"/>
        </w:rPr>
        <w:t>，施工组织设计的编制人员应向</w:t>
      </w:r>
      <w:r>
        <w:rPr>
          <w:rFonts w:asciiTheme="minorEastAsia" w:hAnsiTheme="minorEastAsia" w:eastAsiaTheme="minorEastAsia"/>
          <w:color w:val="FF0000"/>
          <w:sz w:val="22"/>
          <w:szCs w:val="22"/>
          <w:bdr w:val="single" w:color="auto" w:sz="4" w:space="0"/>
        </w:rPr>
        <w:t>施工人员</w:t>
      </w:r>
      <w:r>
        <w:rPr>
          <w:rFonts w:asciiTheme="minorEastAsia" w:hAnsiTheme="minorEastAsia" w:eastAsiaTheme="minorEastAsia"/>
          <w:sz w:val="22"/>
          <w:szCs w:val="22"/>
        </w:rPr>
        <w:t>作施工组织设计交底，以做好施工准备工作。</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w:t>
      </w:r>
      <w:r>
        <w:rPr>
          <w:rFonts w:asciiTheme="minorEastAsia" w:hAnsiTheme="minorEastAsia" w:eastAsiaTheme="minorEastAsia"/>
          <w:color w:val="FF0000"/>
          <w:sz w:val="22"/>
          <w:szCs w:val="22"/>
          <w:bdr w:val="single" w:color="auto" w:sz="4" w:space="0"/>
        </w:rPr>
        <w:t>施工组织设计交底的内容包括</w:t>
      </w:r>
      <w:r>
        <w:rPr>
          <w:rFonts w:asciiTheme="minorEastAsia" w:hAnsiTheme="minorEastAsia" w:eastAsiaTheme="minorEastAsia"/>
          <w:sz w:val="22"/>
          <w:szCs w:val="22"/>
        </w:rPr>
        <w:t>：</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工程特点、难点；主要施工工艺及施工方法；进度安排；组织机构设置与分工；质量、安全技术措施等。</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施工方案交底</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1.工程施工前，施工方案的编制人员应向</w:t>
      </w:r>
      <w:r>
        <w:rPr>
          <w:rFonts w:asciiTheme="minorEastAsia" w:hAnsiTheme="minorEastAsia" w:eastAsiaTheme="minorEastAsia"/>
          <w:color w:val="FF0000"/>
          <w:sz w:val="22"/>
          <w:szCs w:val="22"/>
          <w:bdr w:val="single" w:color="auto" w:sz="4" w:space="0"/>
        </w:rPr>
        <w:t>施工作业人员</w:t>
      </w:r>
      <w:r>
        <w:rPr>
          <w:rFonts w:asciiTheme="minorEastAsia" w:hAnsiTheme="minorEastAsia" w:eastAsiaTheme="minorEastAsia"/>
          <w:sz w:val="22"/>
          <w:szCs w:val="22"/>
        </w:rPr>
        <w:t>作施工方案的技术交底。除分项、专项工程的施工方案需进行技术交底外，“四新” 技术、特殊环境、特种作业等也必须向施工作业人员交底。</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w:t>
      </w:r>
      <w:r>
        <w:rPr>
          <w:rFonts w:asciiTheme="minorEastAsia" w:hAnsiTheme="minorEastAsia" w:eastAsiaTheme="minorEastAsia"/>
          <w:color w:val="FF0000"/>
          <w:sz w:val="22"/>
          <w:szCs w:val="22"/>
          <w:bdr w:val="single" w:color="auto" w:sz="4" w:space="0"/>
        </w:rPr>
        <w:t>施工方案交底内容为该工程的——</w:t>
      </w:r>
      <w:r>
        <w:rPr>
          <w:rFonts w:asciiTheme="minorEastAsia" w:hAnsiTheme="minorEastAsia" w:eastAsiaTheme="minorEastAsia"/>
          <w:sz w:val="22"/>
          <w:szCs w:val="22"/>
        </w:rPr>
        <w:t>施工程序和顺序、施工工艺、操作方法、要领、质量控制、安全措施等。</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施工组织设计交底的内容包括</w:t>
      </w:r>
      <w:r>
        <w:rPr>
          <w:rFonts w:asciiTheme="minorEastAsia" w:hAnsiTheme="minorEastAsia" w:eastAsiaTheme="minorEastAsia"/>
          <w:sz w:val="22"/>
          <w:szCs w:val="22"/>
        </w:rPr>
        <w:t>：工程特点、难点；主要施工工艺及施工方法；进度安排；组织机构设置与分工；质量、安全技术措施等。</w:t>
      </w:r>
    </w:p>
    <w:p>
      <w:pPr>
        <w:adjustRightInd w:val="0"/>
        <w:snapToGrid w:val="0"/>
        <w:spacing w:line="312" w:lineRule="auto"/>
        <w:ind w:firstLine="442" w:firstLineChars="200"/>
        <w:rPr>
          <w:rFonts w:asciiTheme="minorEastAsia" w:hAnsiTheme="minorEastAsia" w:eastAsiaTheme="minorEastAsia"/>
          <w:color w:val="FF0000"/>
          <w:sz w:val="22"/>
          <w:szCs w:val="22"/>
          <w:bdr w:val="single" w:color="auto" w:sz="4" w:space="0"/>
        </w:rPr>
      </w:pPr>
      <w:r>
        <w:rPr>
          <w:rFonts w:hint="eastAsia" w:ascii="宋体" w:hAnsi="宋体"/>
          <w:b/>
          <w:sz w:val="22"/>
          <w:highlight w:val="yellow"/>
        </w:rPr>
        <w:t>【提示】</w:t>
      </w:r>
      <w:r>
        <w:rPr>
          <w:rFonts w:hint="eastAsia" w:ascii="宋体" w:hAnsi="宋体"/>
          <w:b/>
          <w:sz w:val="22"/>
        </w:rPr>
        <w:t xml:space="preserve"> </w:t>
      </w:r>
      <w:r>
        <w:rPr>
          <w:rFonts w:asciiTheme="minorEastAsia" w:hAnsiTheme="minorEastAsia" w:eastAsiaTheme="minorEastAsia"/>
          <w:color w:val="FF0000"/>
          <w:sz w:val="22"/>
          <w:szCs w:val="22"/>
          <w:bdr w:val="single" w:color="auto" w:sz="4" w:space="0"/>
        </w:rPr>
        <w:t>应付考试，知识点合并记忆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施工组织设计（施工方案）交底的内容包括</w:t>
      </w:r>
      <w:r>
        <w:rPr>
          <w:rFonts w:asciiTheme="minorEastAsia" w:hAnsiTheme="minorEastAsia" w:eastAsiaTheme="minorEastAsia"/>
          <w:sz w:val="22"/>
          <w:szCs w:val="22"/>
        </w:rPr>
        <w:t>：</w:t>
      </w:r>
    </w:p>
    <w:p>
      <w:pPr>
        <w:numPr>
          <w:ilvl w:val="0"/>
          <w:numId w:val="1"/>
        </w:numPr>
        <w:adjustRightInd w:val="0"/>
        <w:snapToGrid w:val="0"/>
        <w:spacing w:line="312" w:lineRule="auto"/>
        <w:ind w:left="0"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工程特点、难点；</w:t>
      </w:r>
    </w:p>
    <w:p>
      <w:pPr>
        <w:numPr>
          <w:ilvl w:val="0"/>
          <w:numId w:val="1"/>
        </w:numPr>
        <w:adjustRightInd w:val="0"/>
        <w:snapToGrid w:val="0"/>
        <w:spacing w:line="312" w:lineRule="auto"/>
        <w:ind w:left="0"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主要施工工艺及施工方法、操作方法、要领；</w:t>
      </w:r>
    </w:p>
    <w:p>
      <w:pPr>
        <w:numPr>
          <w:ilvl w:val="0"/>
          <w:numId w:val="1"/>
        </w:numPr>
        <w:adjustRightInd w:val="0"/>
        <w:snapToGrid w:val="0"/>
        <w:spacing w:line="312" w:lineRule="auto"/>
        <w:ind w:left="0"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进度安排、施工程序和顺序；</w:t>
      </w:r>
    </w:p>
    <w:p>
      <w:pPr>
        <w:numPr>
          <w:ilvl w:val="0"/>
          <w:numId w:val="1"/>
        </w:numPr>
        <w:adjustRightInd w:val="0"/>
        <w:snapToGrid w:val="0"/>
        <w:spacing w:line="312" w:lineRule="auto"/>
        <w:ind w:left="0"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组织机构设置与分工；</w:t>
      </w:r>
    </w:p>
    <w:p>
      <w:pPr>
        <w:numPr>
          <w:ilvl w:val="0"/>
          <w:numId w:val="1"/>
        </w:numPr>
        <w:adjustRightInd w:val="0"/>
        <w:snapToGrid w:val="0"/>
        <w:spacing w:line="312" w:lineRule="auto"/>
        <w:ind w:left="0"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质量控制、安全技术措施等。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F1211"/>
    <w:multiLevelType w:val="multilevel"/>
    <w:tmpl w:val="45EF1211"/>
    <w:lvl w:ilvl="0" w:tentative="0">
      <w:start w:val="1"/>
      <w:numFmt w:val="decimalEnclosedCircle"/>
      <w:lvlText w:val="%1"/>
      <w:lvlJc w:val="left"/>
      <w:pPr>
        <w:tabs>
          <w:tab w:val="left" w:pos="720"/>
        </w:tabs>
        <w:ind w:left="720" w:hanging="360"/>
      </w:pPr>
    </w:lvl>
    <w:lvl w:ilvl="1" w:tentative="0">
      <w:start w:val="1"/>
      <w:numFmt w:val="decimalEnclosedCircle"/>
      <w:lvlText w:val="%2"/>
      <w:lvlJc w:val="left"/>
      <w:pPr>
        <w:tabs>
          <w:tab w:val="left" w:pos="1440"/>
        </w:tabs>
        <w:ind w:left="1440" w:hanging="360"/>
      </w:pPr>
    </w:lvl>
    <w:lvl w:ilvl="2" w:tentative="0">
      <w:start w:val="1"/>
      <w:numFmt w:val="decimalEnclosedCircle"/>
      <w:lvlText w:val="%3"/>
      <w:lvlJc w:val="left"/>
      <w:pPr>
        <w:tabs>
          <w:tab w:val="left" w:pos="2160"/>
        </w:tabs>
        <w:ind w:left="2160" w:hanging="360"/>
      </w:pPr>
    </w:lvl>
    <w:lvl w:ilvl="3" w:tentative="0">
      <w:start w:val="1"/>
      <w:numFmt w:val="decimalEnclosedCircle"/>
      <w:lvlText w:val="%4"/>
      <w:lvlJc w:val="left"/>
      <w:pPr>
        <w:tabs>
          <w:tab w:val="left" w:pos="2880"/>
        </w:tabs>
        <w:ind w:left="2880" w:hanging="360"/>
      </w:pPr>
    </w:lvl>
    <w:lvl w:ilvl="4" w:tentative="0">
      <w:start w:val="1"/>
      <w:numFmt w:val="decimalEnclosedCircle"/>
      <w:lvlText w:val="%5"/>
      <w:lvlJc w:val="left"/>
      <w:pPr>
        <w:tabs>
          <w:tab w:val="left" w:pos="3600"/>
        </w:tabs>
        <w:ind w:left="3600" w:hanging="360"/>
      </w:pPr>
    </w:lvl>
    <w:lvl w:ilvl="5" w:tentative="0">
      <w:start w:val="1"/>
      <w:numFmt w:val="decimalEnclosedCircle"/>
      <w:lvlText w:val="%6"/>
      <w:lvlJc w:val="left"/>
      <w:pPr>
        <w:tabs>
          <w:tab w:val="left" w:pos="4320"/>
        </w:tabs>
        <w:ind w:left="4320" w:hanging="360"/>
      </w:pPr>
    </w:lvl>
    <w:lvl w:ilvl="6" w:tentative="0">
      <w:start w:val="1"/>
      <w:numFmt w:val="decimalEnclosedCircle"/>
      <w:lvlText w:val="%7"/>
      <w:lvlJc w:val="left"/>
      <w:pPr>
        <w:tabs>
          <w:tab w:val="left" w:pos="5040"/>
        </w:tabs>
        <w:ind w:left="5040" w:hanging="360"/>
      </w:pPr>
    </w:lvl>
    <w:lvl w:ilvl="7" w:tentative="0">
      <w:start w:val="1"/>
      <w:numFmt w:val="decimalEnclosedCircle"/>
      <w:lvlText w:val="%8"/>
      <w:lvlJc w:val="left"/>
      <w:pPr>
        <w:tabs>
          <w:tab w:val="left" w:pos="5760"/>
        </w:tabs>
        <w:ind w:left="5760" w:hanging="360"/>
      </w:pPr>
    </w:lvl>
    <w:lvl w:ilvl="8" w:tentative="0">
      <w:start w:val="1"/>
      <w:numFmt w:val="decimalEnclosedCircle"/>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132DC"/>
    <w:rsid w:val="58A1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2018-08-17T03:05:00Z</dcterms:created>
  <dc:creator>小祖宗</dc:creator>
  <cp:lastModifiedBy>小祖宗</cp:lastModifiedBy>
  <dcterms:modified xsi:type="dcterms:W3CDTF">2018-08-17T03:10:48Z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